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5FD" w:rsidRPr="00425700" w:rsidRDefault="001C4F3E" w:rsidP="003F4FB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</w:p>
    <w:p w:rsidR="001C4F3E" w:rsidRPr="00425700" w:rsidRDefault="001C4F3E" w:rsidP="003F4FB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ab/>
        <w:t>Утверждаю</w:t>
      </w:r>
    </w:p>
    <w:p w:rsidR="001C4F3E" w:rsidRPr="00425700" w:rsidRDefault="001C4F3E" w:rsidP="003F4FB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="00D70439" w:rsidRPr="00425700">
        <w:rPr>
          <w:rFonts w:ascii="Times New Roman" w:hAnsi="Times New Roman" w:cs="Times New Roman"/>
          <w:sz w:val="24"/>
          <w:szCs w:val="24"/>
        </w:rPr>
        <w:t>Д</w:t>
      </w:r>
      <w:r w:rsidRPr="00425700">
        <w:rPr>
          <w:rFonts w:ascii="Times New Roman" w:hAnsi="Times New Roman" w:cs="Times New Roman"/>
          <w:sz w:val="24"/>
          <w:szCs w:val="24"/>
        </w:rPr>
        <w:t>иректор</w:t>
      </w:r>
    </w:p>
    <w:p w:rsidR="001C4F3E" w:rsidRPr="00425700" w:rsidRDefault="001C4F3E" w:rsidP="003F4FB3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="00D70439" w:rsidRPr="00425700">
        <w:rPr>
          <w:rFonts w:ascii="Times New Roman" w:hAnsi="Times New Roman" w:cs="Times New Roman"/>
          <w:sz w:val="24"/>
          <w:szCs w:val="24"/>
        </w:rPr>
        <w:t>ОО</w:t>
      </w:r>
      <w:r w:rsidR="00146DDF" w:rsidRPr="00425700">
        <w:rPr>
          <w:rFonts w:ascii="Times New Roman" w:hAnsi="Times New Roman" w:cs="Times New Roman"/>
          <w:sz w:val="24"/>
          <w:szCs w:val="24"/>
        </w:rPr>
        <w:t>О</w:t>
      </w:r>
      <w:r w:rsidRPr="00425700">
        <w:rPr>
          <w:rFonts w:ascii="Times New Roman" w:hAnsi="Times New Roman" w:cs="Times New Roman"/>
          <w:sz w:val="24"/>
          <w:szCs w:val="24"/>
        </w:rPr>
        <w:t xml:space="preserve"> "</w:t>
      </w:r>
      <w:r w:rsidR="00D70439" w:rsidRPr="00425700">
        <w:rPr>
          <w:rFonts w:ascii="Times New Roman" w:hAnsi="Times New Roman" w:cs="Times New Roman"/>
          <w:sz w:val="24"/>
          <w:szCs w:val="24"/>
        </w:rPr>
        <w:t>ИнвестГрадСтрой</w:t>
      </w:r>
      <w:r w:rsidRPr="00425700">
        <w:rPr>
          <w:rFonts w:ascii="Times New Roman" w:hAnsi="Times New Roman" w:cs="Times New Roman"/>
          <w:sz w:val="24"/>
          <w:szCs w:val="24"/>
        </w:rPr>
        <w:t>"</w:t>
      </w:r>
    </w:p>
    <w:p w:rsidR="001C4F3E" w:rsidRPr="00425700" w:rsidRDefault="001C4F3E" w:rsidP="003F4F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ab/>
      </w:r>
      <w:r w:rsidR="002A0B92">
        <w:rPr>
          <w:rFonts w:ascii="Times New Roman" w:hAnsi="Times New Roman" w:cs="Times New Roman"/>
          <w:sz w:val="24"/>
          <w:szCs w:val="24"/>
        </w:rPr>
        <w:tab/>
      </w:r>
      <w:r w:rsidR="002A0B92">
        <w:rPr>
          <w:rFonts w:ascii="Times New Roman" w:hAnsi="Times New Roman" w:cs="Times New Roman"/>
          <w:sz w:val="24"/>
          <w:szCs w:val="24"/>
        </w:rPr>
        <w:tab/>
      </w:r>
      <w:r w:rsidR="002A0B92">
        <w:rPr>
          <w:rFonts w:ascii="Times New Roman" w:hAnsi="Times New Roman" w:cs="Times New Roman"/>
          <w:sz w:val="24"/>
          <w:szCs w:val="24"/>
        </w:rPr>
        <w:tab/>
      </w:r>
      <w:r w:rsidR="002A0B92">
        <w:rPr>
          <w:rFonts w:ascii="Times New Roman" w:hAnsi="Times New Roman" w:cs="Times New Roman"/>
          <w:sz w:val="24"/>
          <w:szCs w:val="24"/>
        </w:rPr>
        <w:tab/>
      </w:r>
      <w:r w:rsidR="002A0B92">
        <w:rPr>
          <w:rFonts w:ascii="Times New Roman" w:hAnsi="Times New Roman" w:cs="Times New Roman"/>
          <w:sz w:val="24"/>
          <w:szCs w:val="24"/>
        </w:rPr>
        <w:tab/>
      </w:r>
      <w:r w:rsidR="002A0B92">
        <w:rPr>
          <w:rFonts w:ascii="Times New Roman" w:hAnsi="Times New Roman" w:cs="Times New Roman"/>
          <w:sz w:val="24"/>
          <w:szCs w:val="24"/>
        </w:rPr>
        <w:tab/>
      </w:r>
      <w:r w:rsidR="002A0B92">
        <w:rPr>
          <w:rFonts w:ascii="Times New Roman" w:hAnsi="Times New Roman" w:cs="Times New Roman"/>
          <w:sz w:val="24"/>
          <w:szCs w:val="24"/>
        </w:rPr>
        <w:tab/>
      </w:r>
      <w:r w:rsidR="002A0B92">
        <w:rPr>
          <w:rFonts w:ascii="Times New Roman" w:hAnsi="Times New Roman" w:cs="Times New Roman"/>
          <w:sz w:val="24"/>
          <w:szCs w:val="24"/>
        </w:rPr>
        <w:tab/>
      </w:r>
      <w:r w:rsidR="002A0B92">
        <w:rPr>
          <w:rFonts w:ascii="Times New Roman" w:hAnsi="Times New Roman" w:cs="Times New Roman"/>
          <w:sz w:val="24"/>
          <w:szCs w:val="24"/>
        </w:rPr>
        <w:tab/>
      </w:r>
      <w:r w:rsidR="002A0B92">
        <w:rPr>
          <w:rFonts w:ascii="Times New Roman" w:hAnsi="Times New Roman" w:cs="Times New Roman"/>
          <w:sz w:val="24"/>
          <w:szCs w:val="24"/>
        </w:rPr>
        <w:tab/>
      </w:r>
      <w:r w:rsidR="002A0B92">
        <w:rPr>
          <w:rFonts w:ascii="Times New Roman" w:hAnsi="Times New Roman" w:cs="Times New Roman"/>
          <w:sz w:val="24"/>
          <w:szCs w:val="24"/>
        </w:rPr>
        <w:tab/>
      </w:r>
      <w:r w:rsidR="002A0B92">
        <w:rPr>
          <w:rFonts w:ascii="Times New Roman" w:hAnsi="Times New Roman" w:cs="Times New Roman"/>
          <w:sz w:val="24"/>
          <w:szCs w:val="24"/>
        </w:rPr>
        <w:tab/>
      </w:r>
      <w:r w:rsidR="002A0B92">
        <w:rPr>
          <w:rFonts w:ascii="Times New Roman" w:hAnsi="Times New Roman" w:cs="Times New Roman"/>
          <w:sz w:val="24"/>
          <w:szCs w:val="24"/>
        </w:rPr>
        <w:tab/>
      </w:r>
      <w:r w:rsidR="002A0B92">
        <w:rPr>
          <w:rFonts w:ascii="Times New Roman" w:hAnsi="Times New Roman" w:cs="Times New Roman"/>
          <w:sz w:val="24"/>
          <w:szCs w:val="24"/>
        </w:rPr>
        <w:tab/>
      </w:r>
      <w:r w:rsidR="002A0B92">
        <w:rPr>
          <w:rFonts w:ascii="Times New Roman" w:hAnsi="Times New Roman" w:cs="Times New Roman"/>
          <w:sz w:val="24"/>
          <w:szCs w:val="24"/>
        </w:rPr>
        <w:tab/>
      </w:r>
      <w:r w:rsidR="002A0B92">
        <w:rPr>
          <w:rFonts w:ascii="Times New Roman" w:hAnsi="Times New Roman" w:cs="Times New Roman"/>
          <w:sz w:val="24"/>
          <w:szCs w:val="24"/>
        </w:rPr>
        <w:tab/>
      </w:r>
      <w:r w:rsidR="002A0B92">
        <w:rPr>
          <w:rFonts w:ascii="Times New Roman" w:hAnsi="Times New Roman" w:cs="Times New Roman"/>
          <w:sz w:val="24"/>
          <w:szCs w:val="24"/>
        </w:rPr>
        <w:tab/>
      </w:r>
      <w:r w:rsidR="002A0B92">
        <w:rPr>
          <w:rFonts w:ascii="Times New Roman" w:hAnsi="Times New Roman" w:cs="Times New Roman"/>
          <w:sz w:val="24"/>
          <w:szCs w:val="24"/>
        </w:rPr>
        <w:tab/>
      </w:r>
      <w:r w:rsidR="002A0B92">
        <w:rPr>
          <w:rFonts w:ascii="Times New Roman" w:hAnsi="Times New Roman" w:cs="Times New Roman"/>
          <w:sz w:val="24"/>
          <w:szCs w:val="24"/>
        </w:rPr>
        <w:tab/>
      </w:r>
      <w:r w:rsidR="002A0B92">
        <w:rPr>
          <w:rFonts w:ascii="Times New Roman" w:hAnsi="Times New Roman" w:cs="Times New Roman"/>
          <w:sz w:val="24"/>
          <w:szCs w:val="24"/>
        </w:rPr>
        <w:tab/>
      </w:r>
      <w:r w:rsidR="002A0B92">
        <w:rPr>
          <w:rFonts w:ascii="Times New Roman" w:hAnsi="Times New Roman" w:cs="Times New Roman"/>
          <w:sz w:val="24"/>
          <w:szCs w:val="24"/>
        </w:rPr>
        <w:tab/>
        <w:t>_______</w:t>
      </w:r>
      <w:r w:rsidRPr="00425700">
        <w:rPr>
          <w:rFonts w:ascii="Times New Roman" w:hAnsi="Times New Roman" w:cs="Times New Roman"/>
          <w:sz w:val="24"/>
          <w:szCs w:val="24"/>
        </w:rPr>
        <w:t>___</w:t>
      </w:r>
      <w:r w:rsidR="002A0B92">
        <w:rPr>
          <w:rFonts w:ascii="Times New Roman" w:hAnsi="Times New Roman" w:cs="Times New Roman"/>
          <w:sz w:val="24"/>
          <w:szCs w:val="24"/>
        </w:rPr>
        <w:t>Д</w:t>
      </w:r>
      <w:r w:rsidR="0030409A" w:rsidRPr="00425700">
        <w:rPr>
          <w:rFonts w:ascii="Times New Roman" w:hAnsi="Times New Roman" w:cs="Times New Roman"/>
          <w:sz w:val="24"/>
          <w:szCs w:val="24"/>
        </w:rPr>
        <w:t>.</w:t>
      </w:r>
      <w:r w:rsidR="002A0B92">
        <w:rPr>
          <w:rFonts w:ascii="Times New Roman" w:hAnsi="Times New Roman" w:cs="Times New Roman"/>
          <w:sz w:val="24"/>
          <w:szCs w:val="24"/>
        </w:rPr>
        <w:t>О</w:t>
      </w:r>
      <w:r w:rsidR="0030409A" w:rsidRPr="0042570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2A0B92">
        <w:rPr>
          <w:rFonts w:ascii="Times New Roman" w:hAnsi="Times New Roman" w:cs="Times New Roman"/>
          <w:sz w:val="24"/>
          <w:szCs w:val="24"/>
        </w:rPr>
        <w:t>Большанин</w:t>
      </w:r>
      <w:proofErr w:type="spellEnd"/>
    </w:p>
    <w:p w:rsidR="001C4F3E" w:rsidRPr="00425700" w:rsidRDefault="001C4F3E" w:rsidP="003F4F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ab/>
        <w:t>«___»</w:t>
      </w:r>
      <w:r w:rsidR="00E410B1" w:rsidRPr="00425700">
        <w:rPr>
          <w:rFonts w:ascii="Times New Roman" w:hAnsi="Times New Roman" w:cs="Times New Roman"/>
          <w:sz w:val="24"/>
          <w:szCs w:val="24"/>
        </w:rPr>
        <w:t xml:space="preserve"> </w:t>
      </w:r>
      <w:r w:rsidRPr="00425700">
        <w:rPr>
          <w:rFonts w:ascii="Times New Roman" w:hAnsi="Times New Roman" w:cs="Times New Roman"/>
          <w:sz w:val="24"/>
          <w:szCs w:val="24"/>
        </w:rPr>
        <w:t>____________ 20</w:t>
      </w:r>
      <w:r w:rsidR="002E4E57" w:rsidRPr="00CD0F33">
        <w:rPr>
          <w:rFonts w:ascii="Times New Roman" w:hAnsi="Times New Roman" w:cs="Times New Roman"/>
          <w:sz w:val="24"/>
          <w:szCs w:val="24"/>
        </w:rPr>
        <w:t>2</w:t>
      </w:r>
      <w:r w:rsidR="002A0B92">
        <w:rPr>
          <w:rFonts w:ascii="Times New Roman" w:hAnsi="Times New Roman" w:cs="Times New Roman"/>
          <w:sz w:val="24"/>
          <w:szCs w:val="24"/>
        </w:rPr>
        <w:t>3</w:t>
      </w:r>
      <w:r w:rsidRPr="00425700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F214C" w:rsidRPr="00425700" w:rsidRDefault="000F214C" w:rsidP="003F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23E" w:rsidRPr="00425700" w:rsidRDefault="009E223E" w:rsidP="003F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23E" w:rsidRPr="00425700" w:rsidRDefault="009E223E" w:rsidP="003F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23E" w:rsidRPr="00425700" w:rsidRDefault="009E223E" w:rsidP="003F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23E" w:rsidRPr="00425700" w:rsidRDefault="009E223E" w:rsidP="003F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23E" w:rsidRPr="00425700" w:rsidRDefault="009E223E" w:rsidP="003F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23E" w:rsidRPr="00425700" w:rsidRDefault="009E223E" w:rsidP="003F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23E" w:rsidRPr="00425700" w:rsidRDefault="009E223E" w:rsidP="003F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23E" w:rsidRPr="00425700" w:rsidRDefault="009E223E" w:rsidP="003F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34C1" w:rsidRPr="00425700" w:rsidRDefault="00BC44B7" w:rsidP="003F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5700">
        <w:rPr>
          <w:rFonts w:ascii="Times New Roman" w:hAnsi="Times New Roman" w:cs="Times New Roman"/>
          <w:sz w:val="28"/>
          <w:szCs w:val="28"/>
        </w:rPr>
        <w:t>ПОЯСНИТЕЛЬНАЯ ЗАПИСКА К</w:t>
      </w:r>
      <w:r w:rsidR="00E7211A" w:rsidRPr="00425700">
        <w:rPr>
          <w:rFonts w:ascii="Times New Roman" w:hAnsi="Times New Roman" w:cs="Times New Roman"/>
          <w:sz w:val="28"/>
          <w:szCs w:val="28"/>
        </w:rPr>
        <w:t xml:space="preserve"> </w:t>
      </w:r>
      <w:r w:rsidR="00976728" w:rsidRPr="00425700">
        <w:rPr>
          <w:rFonts w:ascii="Times New Roman" w:hAnsi="Times New Roman" w:cs="Times New Roman"/>
          <w:sz w:val="28"/>
          <w:szCs w:val="28"/>
        </w:rPr>
        <w:t xml:space="preserve"> </w:t>
      </w:r>
      <w:r w:rsidRPr="00425700">
        <w:rPr>
          <w:rFonts w:ascii="Times New Roman" w:hAnsi="Times New Roman" w:cs="Times New Roman"/>
          <w:sz w:val="28"/>
          <w:szCs w:val="28"/>
        </w:rPr>
        <w:t>ИНВЕСТИЦИОННОЙ ПРОГРАММ</w:t>
      </w:r>
      <w:r w:rsidR="00D86276" w:rsidRPr="00425700">
        <w:rPr>
          <w:rFonts w:ascii="Times New Roman" w:hAnsi="Times New Roman" w:cs="Times New Roman"/>
          <w:sz w:val="28"/>
          <w:szCs w:val="28"/>
        </w:rPr>
        <w:t>Е</w:t>
      </w:r>
      <w:r w:rsidRPr="00425700">
        <w:rPr>
          <w:rFonts w:ascii="Times New Roman" w:hAnsi="Times New Roman" w:cs="Times New Roman"/>
          <w:sz w:val="28"/>
          <w:szCs w:val="28"/>
        </w:rPr>
        <w:t xml:space="preserve"> </w:t>
      </w:r>
      <w:r w:rsidR="00D70439" w:rsidRPr="00425700">
        <w:rPr>
          <w:rFonts w:ascii="Times New Roman" w:hAnsi="Times New Roman" w:cs="Times New Roman"/>
          <w:sz w:val="28"/>
          <w:szCs w:val="28"/>
        </w:rPr>
        <w:t>ОО</w:t>
      </w:r>
      <w:r w:rsidRPr="00425700">
        <w:rPr>
          <w:rFonts w:ascii="Times New Roman" w:hAnsi="Times New Roman" w:cs="Times New Roman"/>
          <w:sz w:val="28"/>
          <w:szCs w:val="28"/>
        </w:rPr>
        <w:t>О "</w:t>
      </w:r>
      <w:r w:rsidR="00D70439" w:rsidRPr="00425700">
        <w:rPr>
          <w:rFonts w:ascii="Times New Roman" w:hAnsi="Times New Roman" w:cs="Times New Roman"/>
        </w:rPr>
        <w:t xml:space="preserve"> </w:t>
      </w:r>
      <w:r w:rsidR="00D70439" w:rsidRPr="00425700">
        <w:rPr>
          <w:rFonts w:ascii="Times New Roman" w:hAnsi="Times New Roman" w:cs="Times New Roman"/>
          <w:sz w:val="28"/>
          <w:szCs w:val="28"/>
        </w:rPr>
        <w:t>ИНВЕСТГРАДСТРОЙ</w:t>
      </w:r>
      <w:r w:rsidRPr="00425700">
        <w:rPr>
          <w:rFonts w:ascii="Times New Roman" w:hAnsi="Times New Roman" w:cs="Times New Roman"/>
          <w:sz w:val="28"/>
          <w:szCs w:val="28"/>
        </w:rPr>
        <w:t>"</w:t>
      </w:r>
    </w:p>
    <w:p w:rsidR="001C4F3E" w:rsidRPr="008D3196" w:rsidRDefault="00BC44B7" w:rsidP="003F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25700">
        <w:rPr>
          <w:rFonts w:ascii="Times New Roman" w:hAnsi="Times New Roman" w:cs="Times New Roman"/>
          <w:sz w:val="28"/>
          <w:szCs w:val="28"/>
        </w:rPr>
        <w:t>НА ПЕРИОД 20</w:t>
      </w:r>
      <w:r w:rsidR="005A1C26" w:rsidRPr="00425700">
        <w:rPr>
          <w:rFonts w:ascii="Times New Roman" w:hAnsi="Times New Roman" w:cs="Times New Roman"/>
          <w:sz w:val="28"/>
          <w:szCs w:val="28"/>
        </w:rPr>
        <w:t>20</w:t>
      </w:r>
      <w:r w:rsidRPr="00425700">
        <w:rPr>
          <w:rFonts w:ascii="Times New Roman" w:hAnsi="Times New Roman" w:cs="Times New Roman"/>
          <w:sz w:val="28"/>
          <w:szCs w:val="28"/>
        </w:rPr>
        <w:t>-20</w:t>
      </w:r>
      <w:r w:rsidR="005A1C26" w:rsidRPr="00425700">
        <w:rPr>
          <w:rFonts w:ascii="Times New Roman" w:hAnsi="Times New Roman" w:cs="Times New Roman"/>
          <w:sz w:val="28"/>
          <w:szCs w:val="28"/>
        </w:rPr>
        <w:t>24</w:t>
      </w:r>
      <w:r w:rsidRPr="00425700">
        <w:rPr>
          <w:rFonts w:ascii="Times New Roman" w:hAnsi="Times New Roman" w:cs="Times New Roman"/>
          <w:sz w:val="28"/>
          <w:szCs w:val="28"/>
        </w:rPr>
        <w:t xml:space="preserve"> гг.</w:t>
      </w:r>
      <w:r w:rsidR="002E4E57" w:rsidRPr="002E4E57">
        <w:rPr>
          <w:rFonts w:ascii="Times New Roman" w:hAnsi="Times New Roman" w:cs="Times New Roman"/>
          <w:sz w:val="28"/>
          <w:szCs w:val="28"/>
        </w:rPr>
        <w:t xml:space="preserve"> </w:t>
      </w:r>
      <w:r w:rsidR="002E4E57">
        <w:rPr>
          <w:rFonts w:ascii="Times New Roman" w:hAnsi="Times New Roman" w:cs="Times New Roman"/>
          <w:sz w:val="28"/>
          <w:szCs w:val="28"/>
        </w:rPr>
        <w:t>(корректировка 202</w:t>
      </w:r>
      <w:r w:rsidR="005E62EE">
        <w:rPr>
          <w:rFonts w:ascii="Times New Roman" w:hAnsi="Times New Roman" w:cs="Times New Roman"/>
          <w:sz w:val="28"/>
          <w:szCs w:val="28"/>
        </w:rPr>
        <w:t>3</w:t>
      </w:r>
      <w:r w:rsidR="002A0B92">
        <w:rPr>
          <w:rFonts w:ascii="Times New Roman" w:hAnsi="Times New Roman" w:cs="Times New Roman"/>
          <w:sz w:val="28"/>
          <w:szCs w:val="28"/>
        </w:rPr>
        <w:t>-2024</w:t>
      </w:r>
      <w:r w:rsidR="002E4E57">
        <w:rPr>
          <w:rFonts w:ascii="Times New Roman" w:hAnsi="Times New Roman" w:cs="Times New Roman"/>
          <w:sz w:val="28"/>
          <w:szCs w:val="28"/>
        </w:rPr>
        <w:t>)</w:t>
      </w:r>
    </w:p>
    <w:p w:rsidR="00DD53C1" w:rsidRPr="00425700" w:rsidRDefault="001C4F3E" w:rsidP="003F4F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  <w:r w:rsidRPr="00425700">
        <w:rPr>
          <w:rFonts w:ascii="Times New Roman" w:hAnsi="Times New Roman" w:cs="Times New Roman"/>
          <w:sz w:val="24"/>
          <w:szCs w:val="24"/>
        </w:rPr>
        <w:tab/>
      </w:r>
    </w:p>
    <w:p w:rsidR="00DD53C1" w:rsidRPr="00425700" w:rsidRDefault="00DD53C1" w:rsidP="003F4F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br w:type="page"/>
      </w:r>
    </w:p>
    <w:p w:rsidR="003F4FB3" w:rsidRPr="00425700" w:rsidRDefault="003F4FB3" w:rsidP="009E22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rFonts w:ascii="Times New Roman" w:hAnsi="Times New Roman" w:cs="Times New Roman"/>
        </w:rPr>
        <w:id w:val="826155688"/>
        <w:docPartObj>
          <w:docPartGallery w:val="Table of Contents"/>
          <w:docPartUnique/>
        </w:docPartObj>
      </w:sdtPr>
      <w:sdtEndPr/>
      <w:sdtContent>
        <w:p w:rsidR="006770B7" w:rsidRPr="00425700" w:rsidRDefault="006770B7" w:rsidP="00A619DB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  <w:r w:rsidRPr="00425700">
            <w:rPr>
              <w:rFonts w:ascii="Times New Roman" w:hAnsi="Times New Roman" w:cs="Times New Roman"/>
              <w:sz w:val="24"/>
              <w:szCs w:val="24"/>
            </w:rPr>
            <w:t>СТРУКТУРА ИНВЕСТИЦИОННОЙ ПРОГРАММЫ</w:t>
          </w:r>
        </w:p>
        <w:p w:rsidR="00A619DB" w:rsidRPr="00425700" w:rsidRDefault="00A619DB" w:rsidP="00A619DB">
          <w:pPr>
            <w:spacing w:after="0" w:line="240" w:lineRule="auto"/>
            <w:jc w:val="center"/>
            <w:rPr>
              <w:rFonts w:ascii="Times New Roman" w:hAnsi="Times New Roman" w:cs="Times New Roman"/>
              <w:sz w:val="24"/>
              <w:szCs w:val="24"/>
            </w:rPr>
          </w:pPr>
        </w:p>
        <w:p w:rsidR="00C84BB2" w:rsidRDefault="009D5F27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425700">
            <w:rPr>
              <w:rFonts w:ascii="Times New Roman" w:hAnsi="Times New Roman" w:cs="Times New Roman"/>
            </w:rPr>
            <w:fldChar w:fldCharType="begin"/>
          </w:r>
          <w:r w:rsidR="006770B7" w:rsidRPr="00425700">
            <w:rPr>
              <w:rFonts w:ascii="Times New Roman" w:hAnsi="Times New Roman" w:cs="Times New Roman"/>
            </w:rPr>
            <w:instrText xml:space="preserve"> TOC \o "1-3" \h \z \u </w:instrText>
          </w:r>
          <w:r w:rsidRPr="00425700">
            <w:rPr>
              <w:rFonts w:ascii="Times New Roman" w:hAnsi="Times New Roman" w:cs="Times New Roman"/>
            </w:rPr>
            <w:fldChar w:fldCharType="separate"/>
          </w:r>
          <w:hyperlink w:anchor="_Toc4850054" w:history="1">
            <w:r w:rsidR="00C84BB2" w:rsidRPr="00DA212F">
              <w:rPr>
                <w:rStyle w:val="ad"/>
                <w:rFonts w:ascii="Times New Roman" w:hAnsi="Times New Roman" w:cs="Times New Roman"/>
                <w:noProof/>
              </w:rPr>
              <w:t>1. Сведения об организации</w:t>
            </w:r>
            <w:r w:rsidR="00C84BB2">
              <w:rPr>
                <w:noProof/>
                <w:webHidden/>
              </w:rPr>
              <w:tab/>
            </w:r>
            <w:r w:rsidR="00C84BB2">
              <w:rPr>
                <w:noProof/>
                <w:webHidden/>
              </w:rPr>
              <w:fldChar w:fldCharType="begin"/>
            </w:r>
            <w:r w:rsidR="00C84BB2">
              <w:rPr>
                <w:noProof/>
                <w:webHidden/>
              </w:rPr>
              <w:instrText xml:space="preserve"> PAGEREF _Toc4850054 \h </w:instrText>
            </w:r>
            <w:r w:rsidR="00C84BB2">
              <w:rPr>
                <w:noProof/>
                <w:webHidden/>
              </w:rPr>
            </w:r>
            <w:r w:rsidR="00C84BB2">
              <w:rPr>
                <w:noProof/>
                <w:webHidden/>
              </w:rPr>
              <w:fldChar w:fldCharType="separate"/>
            </w:r>
            <w:r w:rsidR="00F51640">
              <w:rPr>
                <w:noProof/>
                <w:webHidden/>
              </w:rPr>
              <w:t>3</w:t>
            </w:r>
            <w:r w:rsidR="00C84BB2">
              <w:rPr>
                <w:noProof/>
                <w:webHidden/>
              </w:rPr>
              <w:fldChar w:fldCharType="end"/>
            </w:r>
          </w:hyperlink>
        </w:p>
        <w:p w:rsidR="00C84BB2" w:rsidRDefault="00124D01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50055" w:history="1">
            <w:r w:rsidR="00C84BB2" w:rsidRPr="00DA212F">
              <w:rPr>
                <w:rStyle w:val="ad"/>
                <w:rFonts w:ascii="Times New Roman" w:hAnsi="Times New Roman" w:cs="Times New Roman"/>
                <w:noProof/>
              </w:rPr>
              <w:t>2. Характеристика инвестиционной программы</w:t>
            </w:r>
            <w:r w:rsidR="00C84BB2">
              <w:rPr>
                <w:noProof/>
                <w:webHidden/>
              </w:rPr>
              <w:tab/>
            </w:r>
            <w:r w:rsidR="00C84BB2">
              <w:rPr>
                <w:noProof/>
                <w:webHidden/>
              </w:rPr>
              <w:fldChar w:fldCharType="begin"/>
            </w:r>
            <w:r w:rsidR="00C84BB2">
              <w:rPr>
                <w:noProof/>
                <w:webHidden/>
              </w:rPr>
              <w:instrText xml:space="preserve"> PAGEREF _Toc4850055 \h </w:instrText>
            </w:r>
            <w:r w:rsidR="00C84BB2">
              <w:rPr>
                <w:noProof/>
                <w:webHidden/>
              </w:rPr>
            </w:r>
            <w:r w:rsidR="00C84BB2">
              <w:rPr>
                <w:noProof/>
                <w:webHidden/>
              </w:rPr>
              <w:fldChar w:fldCharType="separate"/>
            </w:r>
            <w:r w:rsidR="00F51640">
              <w:rPr>
                <w:noProof/>
                <w:webHidden/>
              </w:rPr>
              <w:t>4</w:t>
            </w:r>
            <w:r w:rsidR="00C84BB2">
              <w:rPr>
                <w:noProof/>
                <w:webHidden/>
              </w:rPr>
              <w:fldChar w:fldCharType="end"/>
            </w:r>
          </w:hyperlink>
        </w:p>
        <w:p w:rsidR="00C84BB2" w:rsidRDefault="00124D01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50056" w:history="1">
            <w:r w:rsidR="00C84BB2" w:rsidRPr="00DA212F">
              <w:rPr>
                <w:rStyle w:val="ad"/>
                <w:rFonts w:ascii="Times New Roman" w:hAnsi="Times New Roman" w:cs="Times New Roman"/>
                <w:noProof/>
              </w:rPr>
              <w:t>2.1 Основные цели и направления инвестиционной программы</w:t>
            </w:r>
            <w:r w:rsidR="00C84BB2">
              <w:rPr>
                <w:noProof/>
                <w:webHidden/>
              </w:rPr>
              <w:tab/>
            </w:r>
            <w:r w:rsidR="00C84BB2">
              <w:rPr>
                <w:noProof/>
                <w:webHidden/>
              </w:rPr>
              <w:fldChar w:fldCharType="begin"/>
            </w:r>
            <w:r w:rsidR="00C84BB2">
              <w:rPr>
                <w:noProof/>
                <w:webHidden/>
              </w:rPr>
              <w:instrText xml:space="preserve"> PAGEREF _Toc4850056 \h </w:instrText>
            </w:r>
            <w:r w:rsidR="00C84BB2">
              <w:rPr>
                <w:noProof/>
                <w:webHidden/>
              </w:rPr>
            </w:r>
            <w:r w:rsidR="00C84BB2">
              <w:rPr>
                <w:noProof/>
                <w:webHidden/>
              </w:rPr>
              <w:fldChar w:fldCharType="separate"/>
            </w:r>
            <w:r w:rsidR="00F51640">
              <w:rPr>
                <w:noProof/>
                <w:webHidden/>
              </w:rPr>
              <w:t>4</w:t>
            </w:r>
            <w:r w:rsidR="00C84BB2">
              <w:rPr>
                <w:noProof/>
                <w:webHidden/>
              </w:rPr>
              <w:fldChar w:fldCharType="end"/>
            </w:r>
          </w:hyperlink>
        </w:p>
        <w:p w:rsidR="00C84BB2" w:rsidRDefault="00124D01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50057" w:history="1">
            <w:r w:rsidR="00C84BB2" w:rsidRPr="00DA212F">
              <w:rPr>
                <w:rStyle w:val="ad"/>
                <w:rFonts w:ascii="Times New Roman" w:hAnsi="Times New Roman" w:cs="Times New Roman"/>
                <w:noProof/>
              </w:rPr>
              <w:t>2.2 Источники финансирования инвестиционной программы</w:t>
            </w:r>
            <w:r w:rsidR="00C84BB2">
              <w:rPr>
                <w:noProof/>
                <w:webHidden/>
              </w:rPr>
              <w:tab/>
            </w:r>
            <w:r w:rsidR="00C84BB2">
              <w:rPr>
                <w:noProof/>
                <w:webHidden/>
              </w:rPr>
              <w:fldChar w:fldCharType="begin"/>
            </w:r>
            <w:r w:rsidR="00C84BB2">
              <w:rPr>
                <w:noProof/>
                <w:webHidden/>
              </w:rPr>
              <w:instrText xml:space="preserve"> PAGEREF _Toc4850057 \h </w:instrText>
            </w:r>
            <w:r w:rsidR="00C84BB2">
              <w:rPr>
                <w:noProof/>
                <w:webHidden/>
              </w:rPr>
            </w:r>
            <w:r w:rsidR="00C84BB2">
              <w:rPr>
                <w:noProof/>
                <w:webHidden/>
              </w:rPr>
              <w:fldChar w:fldCharType="separate"/>
            </w:r>
            <w:r w:rsidR="00F51640">
              <w:rPr>
                <w:noProof/>
                <w:webHidden/>
              </w:rPr>
              <w:t>5</w:t>
            </w:r>
            <w:r w:rsidR="00C84BB2">
              <w:rPr>
                <w:noProof/>
                <w:webHidden/>
              </w:rPr>
              <w:fldChar w:fldCharType="end"/>
            </w:r>
          </w:hyperlink>
        </w:p>
        <w:p w:rsidR="00C84BB2" w:rsidRDefault="00124D01">
          <w:pPr>
            <w:pStyle w:val="3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4850058" w:history="1">
            <w:r w:rsidR="00C84BB2" w:rsidRPr="00DA212F">
              <w:rPr>
                <w:rStyle w:val="ad"/>
                <w:rFonts w:ascii="Times New Roman" w:hAnsi="Times New Roman" w:cs="Times New Roman"/>
                <w:noProof/>
              </w:rPr>
              <w:t>3.  Характеристика инвестиционных проектов/направлений инвестиционной программы</w:t>
            </w:r>
            <w:r w:rsidR="00C84BB2">
              <w:rPr>
                <w:noProof/>
                <w:webHidden/>
              </w:rPr>
              <w:tab/>
            </w:r>
            <w:r w:rsidR="00C84BB2">
              <w:rPr>
                <w:noProof/>
                <w:webHidden/>
              </w:rPr>
              <w:fldChar w:fldCharType="begin"/>
            </w:r>
            <w:r w:rsidR="00C84BB2">
              <w:rPr>
                <w:noProof/>
                <w:webHidden/>
              </w:rPr>
              <w:instrText xml:space="preserve"> PAGEREF _Toc4850058 \h </w:instrText>
            </w:r>
            <w:r w:rsidR="00C84BB2">
              <w:rPr>
                <w:noProof/>
                <w:webHidden/>
              </w:rPr>
            </w:r>
            <w:r w:rsidR="00C84BB2">
              <w:rPr>
                <w:noProof/>
                <w:webHidden/>
              </w:rPr>
              <w:fldChar w:fldCharType="separate"/>
            </w:r>
            <w:r w:rsidR="00F51640">
              <w:rPr>
                <w:noProof/>
                <w:webHidden/>
              </w:rPr>
              <w:t>6</w:t>
            </w:r>
            <w:r w:rsidR="00C84BB2">
              <w:rPr>
                <w:noProof/>
                <w:webHidden/>
              </w:rPr>
              <w:fldChar w:fldCharType="end"/>
            </w:r>
          </w:hyperlink>
        </w:p>
        <w:p w:rsidR="006770B7" w:rsidRPr="00425700" w:rsidRDefault="009D5F27">
          <w:pPr>
            <w:rPr>
              <w:rFonts w:ascii="Times New Roman" w:hAnsi="Times New Roman" w:cs="Times New Roman"/>
            </w:rPr>
          </w:pPr>
          <w:r w:rsidRPr="00425700">
            <w:rPr>
              <w:rFonts w:ascii="Times New Roman" w:hAnsi="Times New Roman" w:cs="Times New Roman"/>
            </w:rPr>
            <w:fldChar w:fldCharType="end"/>
          </w:r>
        </w:p>
      </w:sdtContent>
    </w:sdt>
    <w:p w:rsidR="003F4FB3" w:rsidRPr="00425700" w:rsidRDefault="003F4FB3">
      <w:pPr>
        <w:rPr>
          <w:rFonts w:ascii="Times New Roman" w:hAnsi="Times New Roman" w:cs="Times New Roman"/>
          <w:b/>
          <w:sz w:val="24"/>
          <w:szCs w:val="24"/>
        </w:rPr>
      </w:pPr>
      <w:r w:rsidRPr="00425700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668BA" w:rsidRPr="00425700" w:rsidRDefault="006770B7" w:rsidP="00A619DB">
      <w:pPr>
        <w:pStyle w:val="3"/>
        <w:spacing w:after="240"/>
        <w:rPr>
          <w:rFonts w:ascii="Times New Roman" w:hAnsi="Times New Roman" w:cs="Times New Roman"/>
          <w:color w:val="auto"/>
        </w:rPr>
      </w:pPr>
      <w:bookmarkStart w:id="0" w:name="_Toc4850054"/>
      <w:r w:rsidRPr="00425700">
        <w:rPr>
          <w:rFonts w:ascii="Times New Roman" w:hAnsi="Times New Roman" w:cs="Times New Roman"/>
          <w:color w:val="auto"/>
        </w:rPr>
        <w:lastRenderedPageBreak/>
        <w:t>1</w:t>
      </w:r>
      <w:r w:rsidR="00262BFE" w:rsidRPr="00425700">
        <w:rPr>
          <w:rFonts w:ascii="Times New Roman" w:hAnsi="Times New Roman" w:cs="Times New Roman"/>
          <w:color w:val="auto"/>
        </w:rPr>
        <w:t>.</w:t>
      </w:r>
      <w:r w:rsidRPr="00425700">
        <w:rPr>
          <w:rFonts w:ascii="Times New Roman" w:hAnsi="Times New Roman" w:cs="Times New Roman"/>
          <w:color w:val="auto"/>
        </w:rPr>
        <w:t xml:space="preserve"> Сведения об организации</w:t>
      </w:r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926"/>
      </w:tblGrid>
      <w:tr w:rsidR="001668BA" w:rsidRPr="00425700" w:rsidTr="005C09EF">
        <w:tc>
          <w:tcPr>
            <w:tcW w:w="4536" w:type="dxa"/>
          </w:tcPr>
          <w:p w:rsidR="001668BA" w:rsidRPr="00425700" w:rsidRDefault="001668BA" w:rsidP="00A619DB">
            <w:pPr>
              <w:suppressAutoHyphens/>
              <w:spacing w:after="240" w:line="240" w:lineRule="auto"/>
              <w:ind w:right="28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Полное наименование организации (учреждения)</w:t>
            </w:r>
          </w:p>
        </w:tc>
        <w:tc>
          <w:tcPr>
            <w:tcW w:w="492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Общество с ограниченной ответственностью «И</w:t>
            </w:r>
            <w:r w:rsidR="009C178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н</w:t>
            </w: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вестГрадСтрой»</w:t>
            </w:r>
          </w:p>
        </w:tc>
      </w:tr>
      <w:tr w:rsidR="001668BA" w:rsidRPr="00425700" w:rsidTr="005C09EF">
        <w:tc>
          <w:tcPr>
            <w:tcW w:w="453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Сокращенное наименование организации (учреждения)</w:t>
            </w:r>
          </w:p>
        </w:tc>
        <w:tc>
          <w:tcPr>
            <w:tcW w:w="492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/>
                <w:bCs/>
                <w:szCs w:val="24"/>
                <w:lang w:eastAsia="ru-RU"/>
              </w:rPr>
              <w:t xml:space="preserve">ООО «ИнвестГрадСтрой» </w:t>
            </w:r>
          </w:p>
        </w:tc>
      </w:tr>
      <w:tr w:rsidR="001668BA" w:rsidRPr="00425700" w:rsidTr="005C09EF">
        <w:tc>
          <w:tcPr>
            <w:tcW w:w="453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Руководитель (Должность, ФИО)</w:t>
            </w:r>
          </w:p>
        </w:tc>
        <w:tc>
          <w:tcPr>
            <w:tcW w:w="4926" w:type="dxa"/>
          </w:tcPr>
          <w:p w:rsidR="001668BA" w:rsidRPr="00425700" w:rsidRDefault="001668BA" w:rsidP="00A369F3">
            <w:pPr>
              <w:suppressAutoHyphens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Директор </w:t>
            </w:r>
            <w:r w:rsidR="00A369F3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Д</w:t>
            </w: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.</w:t>
            </w:r>
            <w:r w:rsidR="00A369F3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О</w:t>
            </w: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. </w:t>
            </w:r>
            <w:r w:rsidR="00A369F3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Большанин</w:t>
            </w: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</w:p>
        </w:tc>
      </w:tr>
      <w:tr w:rsidR="001668BA" w:rsidRPr="00425700" w:rsidTr="005C09EF">
        <w:tc>
          <w:tcPr>
            <w:tcW w:w="453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Рабочий телефон</w:t>
            </w:r>
          </w:p>
        </w:tc>
        <w:tc>
          <w:tcPr>
            <w:tcW w:w="4926" w:type="dxa"/>
          </w:tcPr>
          <w:p w:rsidR="001668BA" w:rsidRPr="00425700" w:rsidRDefault="00AB705D" w:rsidP="001668BA">
            <w:pPr>
              <w:suppressAutoHyphens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AB705D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 8 (3822) 909-222</w:t>
            </w:r>
          </w:p>
        </w:tc>
      </w:tr>
      <w:tr w:rsidR="001668BA" w:rsidRPr="00425700" w:rsidTr="005C09EF">
        <w:tc>
          <w:tcPr>
            <w:tcW w:w="453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Юридический адрес:</w:t>
            </w:r>
          </w:p>
        </w:tc>
        <w:tc>
          <w:tcPr>
            <w:tcW w:w="492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634006, Томская область, город Томск, улица Пушкина, 63/4</w:t>
            </w:r>
            <w:r w:rsidR="006770B7"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, 21</w:t>
            </w:r>
          </w:p>
        </w:tc>
      </w:tr>
      <w:tr w:rsidR="001668BA" w:rsidRPr="00425700" w:rsidTr="005C09EF">
        <w:tc>
          <w:tcPr>
            <w:tcW w:w="453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ОКВЭД</w:t>
            </w:r>
          </w:p>
        </w:tc>
        <w:tc>
          <w:tcPr>
            <w:tcW w:w="4926" w:type="dxa"/>
          </w:tcPr>
          <w:p w:rsidR="001668BA" w:rsidRPr="00425700" w:rsidRDefault="005C09EF" w:rsidP="001668BA">
            <w:pPr>
              <w:suppressAutoHyphens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35.11</w:t>
            </w:r>
          </w:p>
        </w:tc>
      </w:tr>
      <w:tr w:rsidR="001668BA" w:rsidRPr="00425700" w:rsidTr="005C09EF">
        <w:tc>
          <w:tcPr>
            <w:tcW w:w="453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ИНН </w:t>
            </w:r>
          </w:p>
        </w:tc>
        <w:tc>
          <w:tcPr>
            <w:tcW w:w="492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4205130008</w:t>
            </w:r>
          </w:p>
        </w:tc>
      </w:tr>
      <w:tr w:rsidR="001668BA" w:rsidRPr="00425700" w:rsidTr="005C09EF">
        <w:tc>
          <w:tcPr>
            <w:tcW w:w="453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КПП</w:t>
            </w:r>
          </w:p>
        </w:tc>
        <w:tc>
          <w:tcPr>
            <w:tcW w:w="492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701701001</w:t>
            </w:r>
          </w:p>
        </w:tc>
      </w:tr>
      <w:tr w:rsidR="006770B7" w:rsidRPr="00425700" w:rsidTr="005C09EF">
        <w:tc>
          <w:tcPr>
            <w:tcW w:w="4536" w:type="dxa"/>
          </w:tcPr>
          <w:p w:rsidR="006770B7" w:rsidRPr="00425700" w:rsidRDefault="006770B7" w:rsidP="006770B7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ОКПО</w:t>
            </w:r>
          </w:p>
        </w:tc>
        <w:tc>
          <w:tcPr>
            <w:tcW w:w="4926" w:type="dxa"/>
          </w:tcPr>
          <w:p w:rsidR="006770B7" w:rsidRPr="00425700" w:rsidRDefault="006770B7" w:rsidP="001668BA">
            <w:pPr>
              <w:suppressAutoHyphens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80301460</w:t>
            </w:r>
          </w:p>
        </w:tc>
      </w:tr>
      <w:tr w:rsidR="001668BA" w:rsidRPr="00425700" w:rsidTr="005C09EF">
        <w:tc>
          <w:tcPr>
            <w:tcW w:w="453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ОГРН</w:t>
            </w:r>
          </w:p>
        </w:tc>
        <w:tc>
          <w:tcPr>
            <w:tcW w:w="492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jc w:val="both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1074205010351</w:t>
            </w:r>
          </w:p>
        </w:tc>
      </w:tr>
      <w:tr w:rsidR="001668BA" w:rsidRPr="00425700" w:rsidTr="005C09EF">
        <w:tc>
          <w:tcPr>
            <w:tcW w:w="4536" w:type="dxa"/>
          </w:tcPr>
          <w:p w:rsidR="001668BA" w:rsidRPr="00425700" w:rsidRDefault="001668BA" w:rsidP="001668BA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Виды регулируемой деятельности:</w:t>
            </w:r>
          </w:p>
        </w:tc>
        <w:tc>
          <w:tcPr>
            <w:tcW w:w="4926" w:type="dxa"/>
          </w:tcPr>
          <w:p w:rsidR="001668BA" w:rsidRPr="00425700" w:rsidRDefault="00AB705D" w:rsidP="005C09EF">
            <w:pPr>
              <w:suppressAutoHyphens/>
              <w:spacing w:after="0" w:line="240" w:lineRule="auto"/>
              <w:ind w:right="282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Передача</w:t>
            </w:r>
            <w:r w:rsidR="005C09EF"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</w:t>
            </w:r>
            <w:r w:rsidR="001668BA" w:rsidRPr="00425700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 xml:space="preserve"> электроэнергии</w:t>
            </w:r>
          </w:p>
        </w:tc>
      </w:tr>
    </w:tbl>
    <w:p w:rsidR="009E223E" w:rsidRPr="00425700" w:rsidRDefault="001668BA" w:rsidP="009E223E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 xml:space="preserve"> </w:t>
      </w:r>
      <w:r w:rsidR="009E223E" w:rsidRPr="00425700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«ИнвестГрадСтрой» - это территориальная сетевая компания, оказывающая услуги по передаче и распределению электроэнергии субъектам рынка, а также по подключению новых потребителей к электрическим сетям Общества на территории Томской области.</w:t>
      </w:r>
    </w:p>
    <w:p w:rsidR="009E223E" w:rsidRPr="00425700" w:rsidRDefault="009E223E" w:rsidP="009E2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>ООО «ИнвестГрадСтрой» приобрело электросетевое имущество у ОАО «</w:t>
      </w:r>
      <w:proofErr w:type="spellStart"/>
      <w:r w:rsidRPr="00425700">
        <w:rPr>
          <w:rFonts w:ascii="Times New Roman" w:hAnsi="Times New Roman" w:cs="Times New Roman"/>
          <w:sz w:val="24"/>
          <w:szCs w:val="24"/>
        </w:rPr>
        <w:t>Ролтом</w:t>
      </w:r>
      <w:proofErr w:type="spellEnd"/>
      <w:r w:rsidRPr="00425700">
        <w:rPr>
          <w:rFonts w:ascii="Times New Roman" w:hAnsi="Times New Roman" w:cs="Times New Roman"/>
          <w:sz w:val="24"/>
          <w:szCs w:val="24"/>
        </w:rPr>
        <w:t>». Приобретенное электросетевое имущество 50-х, 60-х и 70-х годов постройки. В настоящее время утвержден генеральный план застройки обслуживаемой территории многоэтажной жилой застройкой и прилегающей социальной инфраструктуры (детский сад), согласно которого ООО «ИнвестГрадСтрой» должен обеспечить строящиеся объекты соответственной мощностью и предъявляемой надежностью. Существующие электросетевая инфраструктура была предназначена для промышленного предприятия, которая в большей степени не соответствует генеральному плану застройки.  Расширение мощности и дальнейшая долгосрочная эксплуатация существующего электросетевого оборудования без осуществления данной инвестиционной программы не представляется возможной.</w:t>
      </w:r>
    </w:p>
    <w:p w:rsidR="009E223E" w:rsidRPr="00425700" w:rsidRDefault="009E223E" w:rsidP="009E2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 xml:space="preserve">Основные показатели работы ООО «ИнвестГрадСтрой» представлены в таблице 1. </w:t>
      </w:r>
    </w:p>
    <w:p w:rsidR="009E223E" w:rsidRPr="00425700" w:rsidRDefault="009E223E" w:rsidP="009E22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E223E" w:rsidRPr="00425700" w:rsidRDefault="009E223E" w:rsidP="009E223E">
      <w:pPr>
        <w:spacing w:line="240" w:lineRule="auto"/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Style w:val="a4"/>
        <w:tblW w:w="9040" w:type="dxa"/>
        <w:tblLook w:val="04A0" w:firstRow="1" w:lastRow="0" w:firstColumn="1" w:lastColumn="0" w:noHBand="0" w:noVBand="1"/>
      </w:tblPr>
      <w:tblGrid>
        <w:gridCol w:w="5720"/>
        <w:gridCol w:w="1660"/>
        <w:gridCol w:w="1660"/>
      </w:tblGrid>
      <w:tr w:rsidR="009E223E" w:rsidRPr="00425700" w:rsidTr="009E223E">
        <w:trPr>
          <w:trHeight w:val="255"/>
        </w:trPr>
        <w:tc>
          <w:tcPr>
            <w:tcW w:w="5720" w:type="dxa"/>
            <w:hideMark/>
          </w:tcPr>
          <w:p w:rsidR="009E223E" w:rsidRPr="00425700" w:rsidRDefault="009E223E" w:rsidP="00B42A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  <w:t>Основные показатели</w:t>
            </w:r>
          </w:p>
        </w:tc>
        <w:tc>
          <w:tcPr>
            <w:tcW w:w="1660" w:type="dxa"/>
            <w:hideMark/>
          </w:tcPr>
          <w:p w:rsidR="009E223E" w:rsidRPr="00425700" w:rsidRDefault="009E223E" w:rsidP="00B42A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  <w:t xml:space="preserve">ед. </w:t>
            </w:r>
            <w:proofErr w:type="spellStart"/>
            <w:r w:rsidRPr="00425700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  <w:t>изм</w:t>
            </w:r>
            <w:proofErr w:type="spellEnd"/>
          </w:p>
        </w:tc>
        <w:tc>
          <w:tcPr>
            <w:tcW w:w="1660" w:type="dxa"/>
            <w:hideMark/>
          </w:tcPr>
          <w:p w:rsidR="009E223E" w:rsidRPr="00425700" w:rsidRDefault="009E223E" w:rsidP="00B42A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b/>
                <w:bCs/>
                <w:sz w:val="24"/>
                <w:szCs w:val="18"/>
                <w:lang w:eastAsia="ru-RU"/>
              </w:rPr>
              <w:t> </w:t>
            </w:r>
          </w:p>
        </w:tc>
      </w:tr>
      <w:tr w:rsidR="009E223E" w:rsidRPr="00425700" w:rsidTr="009E223E">
        <w:trPr>
          <w:trHeight w:val="345"/>
        </w:trPr>
        <w:tc>
          <w:tcPr>
            <w:tcW w:w="5720" w:type="dxa"/>
            <w:hideMark/>
          </w:tcPr>
          <w:p w:rsidR="009E223E" w:rsidRPr="00425700" w:rsidRDefault="009E223E" w:rsidP="00B42A1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Среднесписочная численность персонала</w:t>
            </w:r>
          </w:p>
        </w:tc>
        <w:tc>
          <w:tcPr>
            <w:tcW w:w="1660" w:type="dxa"/>
            <w:hideMark/>
          </w:tcPr>
          <w:p w:rsidR="009E223E" w:rsidRPr="00425700" w:rsidRDefault="009E223E" w:rsidP="00B42A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чел.</w:t>
            </w:r>
          </w:p>
        </w:tc>
        <w:tc>
          <w:tcPr>
            <w:tcW w:w="1660" w:type="dxa"/>
            <w:hideMark/>
          </w:tcPr>
          <w:p w:rsidR="009E223E" w:rsidRPr="00425700" w:rsidRDefault="009E223E" w:rsidP="000841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841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9E223E" w:rsidRPr="00425700" w:rsidTr="009E223E">
        <w:trPr>
          <w:trHeight w:val="345"/>
        </w:trPr>
        <w:tc>
          <w:tcPr>
            <w:tcW w:w="5720" w:type="dxa"/>
            <w:hideMark/>
          </w:tcPr>
          <w:p w:rsidR="009E223E" w:rsidRPr="00425700" w:rsidRDefault="009E223E" w:rsidP="00B42A1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 обслуживания</w:t>
            </w:r>
          </w:p>
        </w:tc>
        <w:tc>
          <w:tcPr>
            <w:tcW w:w="1660" w:type="dxa"/>
            <w:hideMark/>
          </w:tcPr>
          <w:p w:rsidR="009E223E" w:rsidRPr="00425700" w:rsidRDefault="009E223E" w:rsidP="00B42A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у.е.</w:t>
            </w:r>
          </w:p>
        </w:tc>
        <w:tc>
          <w:tcPr>
            <w:tcW w:w="1660" w:type="dxa"/>
            <w:hideMark/>
          </w:tcPr>
          <w:p w:rsidR="009E223E" w:rsidRPr="00AB705D" w:rsidRDefault="00AB705D" w:rsidP="00AB70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  <w:r w:rsidR="009E223E"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9E223E" w:rsidRPr="00425700" w:rsidTr="009E223E">
        <w:trPr>
          <w:trHeight w:val="345"/>
        </w:trPr>
        <w:tc>
          <w:tcPr>
            <w:tcW w:w="5720" w:type="dxa"/>
            <w:hideMark/>
          </w:tcPr>
          <w:p w:rsidR="009E223E" w:rsidRPr="00425700" w:rsidRDefault="009E223E" w:rsidP="00B42A1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протяженность линии электропередач 0,4-35 кВ по трассе</w:t>
            </w:r>
          </w:p>
        </w:tc>
        <w:tc>
          <w:tcPr>
            <w:tcW w:w="1660" w:type="dxa"/>
            <w:hideMark/>
          </w:tcPr>
          <w:p w:rsidR="009E223E" w:rsidRPr="00425700" w:rsidRDefault="009E223E" w:rsidP="00B42A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км</w:t>
            </w:r>
          </w:p>
        </w:tc>
        <w:tc>
          <w:tcPr>
            <w:tcW w:w="1660" w:type="dxa"/>
            <w:hideMark/>
          </w:tcPr>
          <w:p w:rsidR="009E223E" w:rsidRPr="00425700" w:rsidRDefault="00AB705D" w:rsidP="00AB70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  <w:r w:rsidR="009E223E"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</w:tr>
      <w:tr w:rsidR="009E223E" w:rsidRPr="00425700" w:rsidTr="009E223E">
        <w:trPr>
          <w:trHeight w:val="345"/>
        </w:trPr>
        <w:tc>
          <w:tcPr>
            <w:tcW w:w="5720" w:type="dxa"/>
            <w:hideMark/>
          </w:tcPr>
          <w:p w:rsidR="009E223E" w:rsidRPr="00425700" w:rsidRDefault="009E223E" w:rsidP="00B42A1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Подстанции 35 кВ</w:t>
            </w:r>
          </w:p>
        </w:tc>
        <w:tc>
          <w:tcPr>
            <w:tcW w:w="1660" w:type="dxa"/>
            <w:hideMark/>
          </w:tcPr>
          <w:p w:rsidR="009E223E" w:rsidRPr="00425700" w:rsidRDefault="009E223E" w:rsidP="00B42A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МВА)</w:t>
            </w:r>
          </w:p>
        </w:tc>
        <w:tc>
          <w:tcPr>
            <w:tcW w:w="1660" w:type="dxa"/>
            <w:hideMark/>
          </w:tcPr>
          <w:p w:rsidR="009E223E" w:rsidRPr="00425700" w:rsidRDefault="009E223E" w:rsidP="00B42A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 32</w:t>
            </w:r>
          </w:p>
        </w:tc>
      </w:tr>
      <w:tr w:rsidR="009E223E" w:rsidRPr="00425700" w:rsidTr="009E223E">
        <w:trPr>
          <w:trHeight w:val="345"/>
        </w:trPr>
        <w:tc>
          <w:tcPr>
            <w:tcW w:w="5720" w:type="dxa"/>
            <w:hideMark/>
          </w:tcPr>
          <w:p w:rsidR="009E223E" w:rsidRPr="00425700" w:rsidRDefault="009E223E" w:rsidP="00B42A1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Подстанции 6-10 кВ</w:t>
            </w:r>
          </w:p>
        </w:tc>
        <w:tc>
          <w:tcPr>
            <w:tcW w:w="1660" w:type="dxa"/>
            <w:hideMark/>
          </w:tcPr>
          <w:p w:rsidR="009E223E" w:rsidRPr="00425700" w:rsidRDefault="009E223E" w:rsidP="00B42A1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МВА)</w:t>
            </w:r>
          </w:p>
        </w:tc>
        <w:tc>
          <w:tcPr>
            <w:tcW w:w="1660" w:type="dxa"/>
            <w:hideMark/>
          </w:tcPr>
          <w:p w:rsidR="009E223E" w:rsidRPr="00425700" w:rsidRDefault="00AB705D" w:rsidP="00AB705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9E223E" w:rsidRPr="004257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</w:tbl>
    <w:p w:rsidR="003F4FB3" w:rsidRPr="00425700" w:rsidRDefault="003F4FB3" w:rsidP="00F85EFD">
      <w:pPr>
        <w:pStyle w:val="2"/>
        <w:rPr>
          <w:rFonts w:ascii="Times New Roman" w:hAnsi="Times New Roman" w:cs="Times New Roman"/>
          <w:color w:val="auto"/>
          <w:sz w:val="24"/>
          <w:szCs w:val="24"/>
        </w:rPr>
      </w:pPr>
    </w:p>
    <w:p w:rsidR="00AB705D" w:rsidRDefault="0050575A" w:rsidP="0050575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Корректировка инвестиционной программы в 202</w:t>
      </w:r>
      <w:r w:rsidR="005E62EE">
        <w:rPr>
          <w:rFonts w:ascii="Times New Roman" w:hAnsi="Times New Roman" w:cs="Times New Roman"/>
          <w:b/>
          <w:sz w:val="24"/>
          <w:szCs w:val="24"/>
        </w:rPr>
        <w:t>3</w:t>
      </w:r>
      <w:r w:rsidR="002A0B92">
        <w:rPr>
          <w:rFonts w:ascii="Times New Roman" w:hAnsi="Times New Roman" w:cs="Times New Roman"/>
          <w:b/>
          <w:sz w:val="24"/>
          <w:szCs w:val="24"/>
        </w:rPr>
        <w:t>-2024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5E62EE">
        <w:rPr>
          <w:rFonts w:ascii="Times New Roman" w:hAnsi="Times New Roman" w:cs="Times New Roman"/>
          <w:b/>
          <w:sz w:val="24"/>
          <w:szCs w:val="24"/>
        </w:rPr>
        <w:t>у</w:t>
      </w:r>
      <w:r>
        <w:rPr>
          <w:rFonts w:ascii="Times New Roman" w:hAnsi="Times New Roman" w:cs="Times New Roman"/>
          <w:b/>
          <w:sz w:val="24"/>
          <w:szCs w:val="24"/>
        </w:rPr>
        <w:t xml:space="preserve"> производится в следствии</w:t>
      </w:r>
      <w:r w:rsidR="00AB705D">
        <w:rPr>
          <w:rFonts w:ascii="Times New Roman" w:hAnsi="Times New Roman" w:cs="Times New Roman"/>
          <w:b/>
          <w:sz w:val="24"/>
          <w:szCs w:val="24"/>
        </w:rPr>
        <w:t>:</w:t>
      </w:r>
    </w:p>
    <w:p w:rsidR="000F4A1F" w:rsidRPr="006C778E" w:rsidRDefault="000F4A1F" w:rsidP="002A0B92">
      <w:pPr>
        <w:pStyle w:val="a3"/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  <w:r w:rsidRPr="00AB70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62EE">
        <w:rPr>
          <w:rFonts w:ascii="Times New Roman" w:hAnsi="Times New Roman" w:cs="Times New Roman"/>
          <w:b/>
          <w:sz w:val="24"/>
          <w:szCs w:val="24"/>
          <w:lang w:val="en-US"/>
        </w:rPr>
        <w:t>M</w:t>
      </w:r>
      <w:r w:rsidRPr="00AB705D">
        <w:rPr>
          <w:rFonts w:ascii="Times New Roman" w:hAnsi="Times New Roman" w:cs="Times New Roman"/>
          <w:b/>
          <w:sz w:val="24"/>
          <w:szCs w:val="24"/>
        </w:rPr>
        <w:t>_000000000</w:t>
      </w:r>
      <w:r w:rsidR="005E62EE">
        <w:rPr>
          <w:rFonts w:ascii="Times New Roman" w:hAnsi="Times New Roman" w:cs="Times New Roman"/>
          <w:b/>
          <w:sz w:val="24"/>
          <w:szCs w:val="24"/>
        </w:rPr>
        <w:t>1</w:t>
      </w:r>
      <w:r w:rsidRPr="00AB705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5E62EE" w:rsidRPr="005E62EE">
        <w:rPr>
          <w:rFonts w:ascii="Times New Roman" w:hAnsi="Times New Roman" w:cs="Times New Roman"/>
          <w:b/>
          <w:sz w:val="24"/>
          <w:szCs w:val="24"/>
        </w:rPr>
        <w:t>Проектирование и строительство ПС 35 кВ ГПЗ-5  вместо существующей</w:t>
      </w:r>
      <w:r>
        <w:rPr>
          <w:rFonts w:ascii="Times New Roman" w:hAnsi="Times New Roman" w:cs="Times New Roman"/>
          <w:b/>
          <w:sz w:val="24"/>
          <w:szCs w:val="24"/>
        </w:rPr>
        <w:t xml:space="preserve">» - данный объект </w:t>
      </w:r>
      <w:r w:rsidRPr="000F4A1F">
        <w:rPr>
          <w:rFonts w:ascii="Times New Roman" w:hAnsi="Times New Roman" w:cs="Times New Roman"/>
          <w:b/>
          <w:sz w:val="24"/>
          <w:szCs w:val="24"/>
        </w:rPr>
        <w:t>19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5D6FF9">
        <w:rPr>
          <w:rFonts w:ascii="Times New Roman" w:hAnsi="Times New Roman" w:cs="Times New Roman"/>
          <w:b/>
          <w:sz w:val="24"/>
          <w:szCs w:val="24"/>
        </w:rPr>
        <w:t xml:space="preserve">7 </w:t>
      </w:r>
      <w:r>
        <w:rPr>
          <w:rFonts w:ascii="Times New Roman" w:hAnsi="Times New Roman" w:cs="Times New Roman"/>
          <w:b/>
          <w:sz w:val="24"/>
          <w:szCs w:val="24"/>
        </w:rPr>
        <w:t>год</w:t>
      </w:r>
      <w:r w:rsidR="005D6FF9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постройки, что з</w:t>
      </w:r>
      <w:r w:rsidRPr="000F4A1F">
        <w:rPr>
          <w:rFonts w:ascii="Times New Roman" w:hAnsi="Times New Roman" w:cs="Times New Roman"/>
          <w:b/>
          <w:sz w:val="24"/>
          <w:szCs w:val="24"/>
        </w:rPr>
        <w:t>начительное превыш</w:t>
      </w:r>
      <w:r>
        <w:rPr>
          <w:rFonts w:ascii="Times New Roman" w:hAnsi="Times New Roman" w:cs="Times New Roman"/>
          <w:b/>
          <w:sz w:val="24"/>
          <w:szCs w:val="24"/>
        </w:rPr>
        <w:t>ает</w:t>
      </w:r>
      <w:r w:rsidRPr="000F4A1F">
        <w:rPr>
          <w:rFonts w:ascii="Times New Roman" w:hAnsi="Times New Roman" w:cs="Times New Roman"/>
          <w:b/>
          <w:sz w:val="24"/>
          <w:szCs w:val="24"/>
        </w:rPr>
        <w:t xml:space="preserve"> нормативн</w:t>
      </w:r>
      <w:r w:rsidR="006C778E">
        <w:rPr>
          <w:rFonts w:ascii="Times New Roman" w:hAnsi="Times New Roman" w:cs="Times New Roman"/>
          <w:b/>
          <w:sz w:val="24"/>
          <w:szCs w:val="24"/>
        </w:rPr>
        <w:t>ый</w:t>
      </w:r>
      <w:r w:rsidRPr="000F4A1F">
        <w:rPr>
          <w:rFonts w:ascii="Times New Roman" w:hAnsi="Times New Roman" w:cs="Times New Roman"/>
          <w:b/>
          <w:sz w:val="24"/>
          <w:szCs w:val="24"/>
        </w:rPr>
        <w:t xml:space="preserve"> срок эксплуатации.</w:t>
      </w:r>
      <w:r w:rsidR="005D6FF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6FF9" w:rsidRPr="005D6FF9">
        <w:rPr>
          <w:rFonts w:ascii="Times New Roman" w:hAnsi="Times New Roman" w:cs="Times New Roman"/>
          <w:b/>
          <w:sz w:val="24"/>
          <w:szCs w:val="24"/>
        </w:rPr>
        <w:t>В связи с неудовлетворительным состоянием оборудования ПС 35 кВ ГПЗ-5</w:t>
      </w:r>
      <w:r w:rsidR="005D6FF9">
        <w:rPr>
          <w:rFonts w:ascii="Times New Roman" w:hAnsi="Times New Roman" w:cs="Times New Roman"/>
          <w:b/>
          <w:sz w:val="24"/>
          <w:szCs w:val="24"/>
        </w:rPr>
        <w:t xml:space="preserve"> и не </w:t>
      </w:r>
      <w:r w:rsidR="005D6FF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возможности замены оборудования </w:t>
      </w:r>
      <w:proofErr w:type="gramStart"/>
      <w:r w:rsidR="005D6FF9">
        <w:rPr>
          <w:rFonts w:ascii="Times New Roman" w:hAnsi="Times New Roman" w:cs="Times New Roman"/>
          <w:b/>
          <w:sz w:val="24"/>
          <w:szCs w:val="24"/>
        </w:rPr>
        <w:t>в следствии</w:t>
      </w:r>
      <w:proofErr w:type="gramEnd"/>
      <w:r w:rsidR="005D6FF9">
        <w:rPr>
          <w:rFonts w:ascii="Times New Roman" w:hAnsi="Times New Roman" w:cs="Times New Roman"/>
          <w:b/>
          <w:sz w:val="24"/>
          <w:szCs w:val="24"/>
        </w:rPr>
        <w:t xml:space="preserve"> морального износа, а также</w:t>
      </w:r>
      <w:r w:rsidR="005D6FF9" w:rsidRPr="005D6FF9">
        <w:rPr>
          <w:rFonts w:ascii="Times New Roman" w:hAnsi="Times New Roman" w:cs="Times New Roman"/>
          <w:b/>
          <w:sz w:val="24"/>
          <w:szCs w:val="24"/>
        </w:rPr>
        <w:t xml:space="preserve"> застройкой территории бывшего "</w:t>
      </w:r>
      <w:proofErr w:type="spellStart"/>
      <w:r w:rsidR="005D6FF9" w:rsidRPr="005D6FF9">
        <w:rPr>
          <w:rFonts w:ascii="Times New Roman" w:hAnsi="Times New Roman" w:cs="Times New Roman"/>
          <w:b/>
          <w:sz w:val="24"/>
          <w:szCs w:val="24"/>
        </w:rPr>
        <w:t>Шарико</w:t>
      </w:r>
      <w:proofErr w:type="spellEnd"/>
      <w:r w:rsidR="005D6FF9" w:rsidRPr="005D6FF9">
        <w:rPr>
          <w:rFonts w:ascii="Times New Roman" w:hAnsi="Times New Roman" w:cs="Times New Roman"/>
          <w:b/>
          <w:sz w:val="24"/>
          <w:szCs w:val="24"/>
        </w:rPr>
        <w:t>-подшипникового завода" социально-значимыми объектами</w:t>
      </w:r>
      <w:r w:rsidR="005D6FF9">
        <w:rPr>
          <w:rFonts w:ascii="Times New Roman" w:hAnsi="Times New Roman" w:cs="Times New Roman"/>
          <w:b/>
          <w:sz w:val="24"/>
          <w:szCs w:val="24"/>
        </w:rPr>
        <w:t xml:space="preserve"> – дальнейшая эксплуатация невозможна</w:t>
      </w:r>
      <w:r w:rsidR="005E62EE">
        <w:rPr>
          <w:rFonts w:ascii="Times New Roman" w:hAnsi="Times New Roman" w:cs="Times New Roman"/>
          <w:b/>
          <w:sz w:val="24"/>
          <w:szCs w:val="24"/>
        </w:rPr>
        <w:t>.</w:t>
      </w:r>
      <w:r w:rsidR="005D6FF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Плановый </w:t>
      </w:r>
      <w:r w:rsidRPr="006C778E">
        <w:rPr>
          <w:rFonts w:ascii="Times New Roman" w:hAnsi="Times New Roman" w:cs="Times New Roman"/>
          <w:b/>
          <w:sz w:val="24"/>
          <w:szCs w:val="24"/>
        </w:rPr>
        <w:t xml:space="preserve">срок </w:t>
      </w:r>
      <w:r w:rsidR="005D6FF9" w:rsidRPr="006C778E">
        <w:rPr>
          <w:rFonts w:ascii="Times New Roman" w:hAnsi="Times New Roman" w:cs="Times New Roman"/>
          <w:b/>
          <w:sz w:val="24"/>
          <w:szCs w:val="24"/>
        </w:rPr>
        <w:t>проектирования</w:t>
      </w:r>
      <w:r w:rsidR="006C778E" w:rsidRPr="006C778E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6C778E">
        <w:rPr>
          <w:rFonts w:ascii="Times New Roman" w:hAnsi="Times New Roman" w:cs="Times New Roman"/>
          <w:b/>
          <w:sz w:val="24"/>
          <w:szCs w:val="24"/>
        </w:rPr>
        <w:t xml:space="preserve"> строительства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5E62EE">
        <w:rPr>
          <w:rFonts w:ascii="Times New Roman" w:hAnsi="Times New Roman" w:cs="Times New Roman"/>
          <w:b/>
          <w:sz w:val="24"/>
          <w:szCs w:val="24"/>
        </w:rPr>
        <w:t>январь</w:t>
      </w:r>
      <w:r w:rsidR="00007C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7CEE" w:rsidRPr="006C778E">
        <w:rPr>
          <w:rFonts w:ascii="Times New Roman" w:hAnsi="Times New Roman" w:cs="Times New Roman"/>
          <w:b/>
          <w:sz w:val="24"/>
          <w:szCs w:val="24"/>
        </w:rPr>
        <w:t>202</w:t>
      </w:r>
      <w:r w:rsidR="005E62EE" w:rsidRPr="006C778E">
        <w:rPr>
          <w:rFonts w:ascii="Times New Roman" w:hAnsi="Times New Roman" w:cs="Times New Roman"/>
          <w:b/>
          <w:sz w:val="24"/>
          <w:szCs w:val="24"/>
        </w:rPr>
        <w:t>3</w:t>
      </w:r>
      <w:r w:rsidR="00007CEE" w:rsidRPr="006C778E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6C778E" w:rsidRPr="006C778E">
        <w:rPr>
          <w:rFonts w:ascii="Times New Roman" w:hAnsi="Times New Roman" w:cs="Times New Roman"/>
          <w:b/>
          <w:sz w:val="24"/>
          <w:szCs w:val="24"/>
        </w:rPr>
        <w:t>август</w:t>
      </w:r>
      <w:r w:rsidRPr="006C778E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5E62EE" w:rsidRPr="006C778E">
        <w:rPr>
          <w:rFonts w:ascii="Times New Roman" w:hAnsi="Times New Roman" w:cs="Times New Roman"/>
          <w:b/>
          <w:sz w:val="24"/>
          <w:szCs w:val="24"/>
        </w:rPr>
        <w:t>4</w:t>
      </w:r>
      <w:r w:rsidRPr="006C778E">
        <w:rPr>
          <w:rFonts w:ascii="Times New Roman" w:hAnsi="Times New Roman" w:cs="Times New Roman"/>
          <w:b/>
          <w:sz w:val="24"/>
          <w:szCs w:val="24"/>
        </w:rPr>
        <w:t xml:space="preserve"> год</w:t>
      </w:r>
      <w:r w:rsidR="006C778E">
        <w:rPr>
          <w:rFonts w:ascii="Times New Roman" w:hAnsi="Times New Roman" w:cs="Times New Roman"/>
          <w:b/>
          <w:sz w:val="24"/>
          <w:szCs w:val="24"/>
        </w:rPr>
        <w:t>.</w:t>
      </w:r>
      <w:r w:rsidR="002A0B92">
        <w:rPr>
          <w:rFonts w:ascii="Times New Roman" w:hAnsi="Times New Roman" w:cs="Times New Roman"/>
          <w:b/>
          <w:sz w:val="24"/>
          <w:szCs w:val="24"/>
        </w:rPr>
        <w:t xml:space="preserve"> По предложению ООО «</w:t>
      </w:r>
      <w:proofErr w:type="spellStart"/>
      <w:r w:rsidR="002A0B92" w:rsidRPr="002A0B92">
        <w:rPr>
          <w:rFonts w:ascii="Times New Roman" w:hAnsi="Times New Roman" w:cs="Times New Roman"/>
          <w:b/>
          <w:sz w:val="24"/>
          <w:szCs w:val="24"/>
        </w:rPr>
        <w:t>ИнвестГрадСтрой</w:t>
      </w:r>
      <w:proofErr w:type="spellEnd"/>
      <w:r w:rsidR="002A0B92">
        <w:rPr>
          <w:rFonts w:ascii="Times New Roman" w:hAnsi="Times New Roman" w:cs="Times New Roman"/>
          <w:b/>
          <w:sz w:val="24"/>
          <w:szCs w:val="24"/>
        </w:rPr>
        <w:t xml:space="preserve">» в соответствии с действующим законодательством необходимо </w:t>
      </w:r>
      <w:r w:rsidR="002A0B92" w:rsidRPr="002A0B92">
        <w:rPr>
          <w:rFonts w:ascii="Times New Roman" w:hAnsi="Times New Roman" w:cs="Times New Roman"/>
          <w:b/>
          <w:sz w:val="24"/>
          <w:szCs w:val="24"/>
        </w:rPr>
        <w:t>измени</w:t>
      </w:r>
      <w:r w:rsidR="002A0B92">
        <w:rPr>
          <w:rFonts w:ascii="Times New Roman" w:hAnsi="Times New Roman" w:cs="Times New Roman"/>
          <w:b/>
          <w:sz w:val="24"/>
          <w:szCs w:val="24"/>
        </w:rPr>
        <w:t>ть</w:t>
      </w:r>
      <w:r w:rsidR="002A0B92" w:rsidRPr="002A0B92">
        <w:rPr>
          <w:rFonts w:ascii="Times New Roman" w:hAnsi="Times New Roman" w:cs="Times New Roman"/>
          <w:b/>
          <w:sz w:val="24"/>
          <w:szCs w:val="24"/>
        </w:rPr>
        <w:t xml:space="preserve"> источник финансирования</w:t>
      </w:r>
      <w:r w:rsidR="002A0B92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2A0B92" w:rsidRPr="002A0B92">
        <w:rPr>
          <w:rFonts w:ascii="Times New Roman" w:hAnsi="Times New Roman" w:cs="Times New Roman"/>
          <w:b/>
          <w:sz w:val="24"/>
          <w:szCs w:val="24"/>
        </w:rPr>
        <w:t>Иной не тарифный источник финансирования</w:t>
      </w:r>
      <w:r w:rsidR="002A0B92">
        <w:rPr>
          <w:rFonts w:ascii="Times New Roman" w:hAnsi="Times New Roman" w:cs="Times New Roman"/>
          <w:b/>
          <w:sz w:val="24"/>
          <w:szCs w:val="24"/>
        </w:rPr>
        <w:t>»</w:t>
      </w:r>
      <w:r w:rsidR="002A0B92" w:rsidRPr="002A0B92">
        <w:rPr>
          <w:rFonts w:ascii="Times New Roman" w:hAnsi="Times New Roman" w:cs="Times New Roman"/>
          <w:b/>
          <w:sz w:val="24"/>
          <w:szCs w:val="24"/>
        </w:rPr>
        <w:t xml:space="preserve">  на </w:t>
      </w:r>
      <w:r w:rsidR="002A0B92">
        <w:rPr>
          <w:rFonts w:ascii="Times New Roman" w:hAnsi="Times New Roman" w:cs="Times New Roman"/>
          <w:b/>
          <w:sz w:val="24"/>
          <w:szCs w:val="24"/>
        </w:rPr>
        <w:t>«</w:t>
      </w:r>
      <w:r w:rsidR="002A0B92" w:rsidRPr="002A0B92">
        <w:rPr>
          <w:rFonts w:ascii="Times New Roman" w:hAnsi="Times New Roman" w:cs="Times New Roman"/>
          <w:b/>
          <w:sz w:val="24"/>
          <w:szCs w:val="24"/>
        </w:rPr>
        <w:t>средств</w:t>
      </w:r>
      <w:r w:rsidR="002A0B92">
        <w:rPr>
          <w:rFonts w:ascii="Times New Roman" w:hAnsi="Times New Roman" w:cs="Times New Roman"/>
          <w:b/>
          <w:sz w:val="24"/>
          <w:szCs w:val="24"/>
        </w:rPr>
        <w:t>а</w:t>
      </w:r>
      <w:r w:rsidR="002A0B92" w:rsidRPr="002A0B92">
        <w:rPr>
          <w:rFonts w:ascii="Times New Roman" w:hAnsi="Times New Roman" w:cs="Times New Roman"/>
          <w:b/>
          <w:sz w:val="24"/>
          <w:szCs w:val="24"/>
        </w:rPr>
        <w:t>, полученных от оказания услуг, реализации товаров по регулируемым государством ценам (тарифам)".</w:t>
      </w:r>
      <w:r w:rsidR="002A0B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0B92" w:rsidRPr="002A0B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0B92">
        <w:rPr>
          <w:rFonts w:ascii="Times New Roman" w:hAnsi="Times New Roman" w:cs="Times New Roman"/>
          <w:b/>
          <w:sz w:val="24"/>
          <w:szCs w:val="24"/>
        </w:rPr>
        <w:t>Также была с</w:t>
      </w:r>
      <w:r w:rsidR="002A0B92" w:rsidRPr="002A0B92">
        <w:rPr>
          <w:rFonts w:ascii="Times New Roman" w:hAnsi="Times New Roman" w:cs="Times New Roman"/>
          <w:b/>
          <w:sz w:val="24"/>
          <w:szCs w:val="24"/>
        </w:rPr>
        <w:t>корректирована сумма на официальны</w:t>
      </w:r>
      <w:r w:rsidR="002A0B92">
        <w:rPr>
          <w:rFonts w:ascii="Times New Roman" w:hAnsi="Times New Roman" w:cs="Times New Roman"/>
          <w:b/>
          <w:sz w:val="24"/>
          <w:szCs w:val="24"/>
        </w:rPr>
        <w:t>й</w:t>
      </w:r>
      <w:r w:rsidR="002A0B92" w:rsidRPr="002A0B92">
        <w:rPr>
          <w:rFonts w:ascii="Times New Roman" w:hAnsi="Times New Roman" w:cs="Times New Roman"/>
          <w:b/>
          <w:sz w:val="24"/>
          <w:szCs w:val="24"/>
        </w:rPr>
        <w:t xml:space="preserve"> ИПЦ</w:t>
      </w:r>
      <w:r w:rsidR="002A0B92">
        <w:rPr>
          <w:rFonts w:ascii="Times New Roman" w:hAnsi="Times New Roman" w:cs="Times New Roman"/>
          <w:b/>
          <w:sz w:val="24"/>
          <w:szCs w:val="24"/>
        </w:rPr>
        <w:t xml:space="preserve"> за 2022 год и плановый 2023 год по данным Минэкономразвития</w:t>
      </w:r>
      <w:r w:rsidR="002A0B92" w:rsidRPr="002A0B92">
        <w:rPr>
          <w:rFonts w:ascii="Times New Roman" w:hAnsi="Times New Roman" w:cs="Times New Roman"/>
          <w:b/>
          <w:sz w:val="24"/>
          <w:szCs w:val="24"/>
        </w:rPr>
        <w:t xml:space="preserve"> от 28.09.2022 года</w:t>
      </w:r>
      <w:r w:rsidR="002A0B92">
        <w:rPr>
          <w:rFonts w:ascii="Times New Roman" w:hAnsi="Times New Roman" w:cs="Times New Roman"/>
          <w:b/>
          <w:sz w:val="24"/>
          <w:szCs w:val="24"/>
        </w:rPr>
        <w:t>.</w:t>
      </w:r>
    </w:p>
    <w:p w:rsidR="006770B7" w:rsidRPr="00425700" w:rsidRDefault="006770B7" w:rsidP="003F4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70B7" w:rsidRPr="00425700" w:rsidRDefault="006770B7" w:rsidP="003F4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70B7" w:rsidRPr="00425700" w:rsidRDefault="006770B7" w:rsidP="003F4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31AE5" w:rsidRPr="00425700" w:rsidRDefault="006770B7" w:rsidP="006770B7">
      <w:pPr>
        <w:pStyle w:val="3"/>
        <w:spacing w:after="240"/>
        <w:rPr>
          <w:rFonts w:ascii="Times New Roman" w:hAnsi="Times New Roman" w:cs="Times New Roman"/>
          <w:color w:val="auto"/>
          <w:sz w:val="24"/>
          <w:szCs w:val="24"/>
        </w:rPr>
      </w:pPr>
      <w:bookmarkStart w:id="1" w:name="_Toc4850055"/>
      <w:r w:rsidRPr="00425700">
        <w:rPr>
          <w:rFonts w:ascii="Times New Roman" w:hAnsi="Times New Roman" w:cs="Times New Roman"/>
          <w:color w:val="auto"/>
        </w:rPr>
        <w:t>2</w:t>
      </w:r>
      <w:r w:rsidR="00262BFE" w:rsidRPr="00425700">
        <w:rPr>
          <w:rFonts w:ascii="Times New Roman" w:hAnsi="Times New Roman" w:cs="Times New Roman"/>
          <w:color w:val="auto"/>
        </w:rPr>
        <w:t>.</w:t>
      </w:r>
      <w:r w:rsidRPr="00425700">
        <w:rPr>
          <w:rFonts w:ascii="Times New Roman" w:hAnsi="Times New Roman" w:cs="Times New Roman"/>
          <w:color w:val="auto"/>
        </w:rPr>
        <w:t xml:space="preserve"> </w:t>
      </w:r>
      <w:r w:rsidR="00F43808" w:rsidRPr="00425700">
        <w:rPr>
          <w:rFonts w:ascii="Times New Roman" w:hAnsi="Times New Roman" w:cs="Times New Roman"/>
          <w:color w:val="auto"/>
          <w:sz w:val="24"/>
          <w:szCs w:val="24"/>
        </w:rPr>
        <w:t xml:space="preserve">Характеристика </w:t>
      </w:r>
      <w:r w:rsidR="00262BFE" w:rsidRPr="00425700">
        <w:rPr>
          <w:rFonts w:ascii="Times New Roman" w:hAnsi="Times New Roman" w:cs="Times New Roman"/>
          <w:color w:val="auto"/>
          <w:sz w:val="24"/>
          <w:szCs w:val="24"/>
        </w:rPr>
        <w:t>инвестиционной программы</w:t>
      </w:r>
      <w:bookmarkEnd w:id="1"/>
    </w:p>
    <w:p w:rsidR="00F43808" w:rsidRPr="00425700" w:rsidRDefault="00F43808" w:rsidP="00F43808">
      <w:pPr>
        <w:pStyle w:val="3"/>
        <w:spacing w:after="240"/>
        <w:jc w:val="center"/>
        <w:rPr>
          <w:rFonts w:ascii="Times New Roman" w:hAnsi="Times New Roman" w:cs="Times New Roman"/>
          <w:color w:val="auto"/>
          <w:sz w:val="24"/>
        </w:rPr>
      </w:pPr>
      <w:bookmarkStart w:id="2" w:name="_Toc4850056"/>
      <w:r w:rsidRPr="00425700">
        <w:rPr>
          <w:rFonts w:ascii="Times New Roman" w:hAnsi="Times New Roman" w:cs="Times New Roman"/>
          <w:color w:val="auto"/>
          <w:sz w:val="24"/>
        </w:rPr>
        <w:t>2.1 Основные цели и направления инвестиционной программы</w:t>
      </w:r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8"/>
        <w:gridCol w:w="6943"/>
      </w:tblGrid>
      <w:tr w:rsidR="00D86276" w:rsidRPr="00425700" w:rsidTr="005C09EF">
        <w:trPr>
          <w:cantSplit/>
        </w:trPr>
        <w:tc>
          <w:tcPr>
            <w:tcW w:w="2628" w:type="dxa"/>
            <w:shd w:val="clear" w:color="auto" w:fill="auto"/>
            <w:vAlign w:val="center"/>
          </w:tcPr>
          <w:p w:rsidR="00D86276" w:rsidRPr="00425700" w:rsidRDefault="00D86276" w:rsidP="003F4FB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Заказчик  Программы</w:t>
            </w:r>
          </w:p>
        </w:tc>
        <w:tc>
          <w:tcPr>
            <w:tcW w:w="6943" w:type="dxa"/>
            <w:shd w:val="clear" w:color="auto" w:fill="auto"/>
            <w:vAlign w:val="center"/>
          </w:tcPr>
          <w:p w:rsidR="00D86276" w:rsidRPr="00425700" w:rsidRDefault="00D86276" w:rsidP="003F4FB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425700">
              <w:rPr>
                <w:rFonts w:ascii="Times New Roman" w:hAnsi="Times New Roman" w:cs="Times New Roman"/>
                <w:b/>
              </w:rPr>
              <w:t>ООО  «ИнвестГрадСтрой»</w:t>
            </w:r>
          </w:p>
        </w:tc>
      </w:tr>
      <w:tr w:rsidR="00D86276" w:rsidRPr="00425700" w:rsidTr="005C09EF">
        <w:tc>
          <w:tcPr>
            <w:tcW w:w="2628" w:type="dxa"/>
            <w:shd w:val="clear" w:color="auto" w:fill="auto"/>
            <w:vAlign w:val="center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Цели  и  задачи  Программы</w:t>
            </w:r>
          </w:p>
        </w:tc>
        <w:tc>
          <w:tcPr>
            <w:tcW w:w="6943" w:type="dxa"/>
            <w:shd w:val="clear" w:color="auto" w:fill="auto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1. Развитие электрической сети/усиление существующей электрической сети, связанное с подключением новых потребителей</w:t>
            </w:r>
          </w:p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2. Замещение (обновление) электрической сети/повышение экономической эффективности (мероприятия направленные на снижение эксплуатационных затрат) оказания услуг в сфере электроэнергетики</w:t>
            </w:r>
          </w:p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3. Повышение надежности оказываемых услуг в сфере электроэнергетики</w:t>
            </w:r>
          </w:p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4. Выполнение требований законодательства Российской Федерации</w:t>
            </w:r>
          </w:p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5. Обеспечение текущей деятельности в сфере электроэнергетики, в том числе развитие информационной инфраструктуры, хозяйственное обеспечение деятельности</w:t>
            </w:r>
          </w:p>
        </w:tc>
      </w:tr>
      <w:tr w:rsidR="00D86276" w:rsidRPr="00425700" w:rsidTr="005C09EF">
        <w:tc>
          <w:tcPr>
            <w:tcW w:w="2628" w:type="dxa"/>
            <w:shd w:val="clear" w:color="auto" w:fill="auto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Срок реализации Программы</w:t>
            </w:r>
          </w:p>
        </w:tc>
        <w:tc>
          <w:tcPr>
            <w:tcW w:w="6943" w:type="dxa"/>
            <w:shd w:val="clear" w:color="auto" w:fill="auto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Срок реализации Программы 5 лет.</w:t>
            </w:r>
            <w:r w:rsidRPr="00425700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 xml:space="preserve">Программа предусматривает выполнение   комплекса  мероприятий, в  запланированных  объемах. </w:t>
            </w:r>
          </w:p>
        </w:tc>
      </w:tr>
      <w:tr w:rsidR="00D86276" w:rsidRPr="00425700" w:rsidTr="005C09EF">
        <w:tc>
          <w:tcPr>
            <w:tcW w:w="2628" w:type="dxa"/>
            <w:shd w:val="clear" w:color="auto" w:fill="auto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 xml:space="preserve">Величина  затрат   </w:t>
            </w:r>
          </w:p>
        </w:tc>
        <w:tc>
          <w:tcPr>
            <w:tcW w:w="6943" w:type="dxa"/>
            <w:shd w:val="clear" w:color="auto" w:fill="auto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Стоимость  затрат  на  реализацию  Программы</w:t>
            </w:r>
            <w:r w:rsidR="00DB1C9B">
              <w:rPr>
                <w:rFonts w:ascii="Times New Roman" w:hAnsi="Times New Roman" w:cs="Times New Roman"/>
              </w:rPr>
              <w:t xml:space="preserve"> </w:t>
            </w:r>
            <w:r w:rsidR="00DB1C9B" w:rsidRPr="00DB1C9B">
              <w:rPr>
                <w:rFonts w:ascii="Times New Roman" w:hAnsi="Times New Roman" w:cs="Times New Roman"/>
              </w:rPr>
              <w:t xml:space="preserve">в прогнозных ценах соответствующих лет, </w:t>
            </w:r>
            <w:proofErr w:type="gramStart"/>
            <w:r w:rsidR="00DB1C9B" w:rsidRPr="00DB1C9B">
              <w:rPr>
                <w:rFonts w:ascii="Times New Roman" w:hAnsi="Times New Roman" w:cs="Times New Roman"/>
              </w:rPr>
              <w:t>млн</w:t>
            </w:r>
            <w:proofErr w:type="gramEnd"/>
            <w:r w:rsidR="00DB1C9B" w:rsidRPr="00DB1C9B">
              <w:rPr>
                <w:rFonts w:ascii="Times New Roman" w:hAnsi="Times New Roman" w:cs="Times New Roman"/>
              </w:rPr>
              <w:t xml:space="preserve"> рублей (с НДС)</w:t>
            </w:r>
            <w:r w:rsidRPr="00425700">
              <w:rPr>
                <w:rFonts w:ascii="Times New Roman" w:hAnsi="Times New Roman" w:cs="Times New Roman"/>
              </w:rPr>
              <w:t xml:space="preserve">,  </w:t>
            </w:r>
          </w:p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 xml:space="preserve">- </w:t>
            </w:r>
            <w:r w:rsidR="00E042A2">
              <w:rPr>
                <w:rFonts w:ascii="Times New Roman" w:hAnsi="Times New Roman" w:cs="Times New Roman"/>
              </w:rPr>
              <w:t>3</w:t>
            </w:r>
            <w:r w:rsidRPr="00425700">
              <w:rPr>
                <w:rFonts w:ascii="Times New Roman" w:hAnsi="Times New Roman" w:cs="Times New Roman"/>
              </w:rPr>
              <w:t>,</w:t>
            </w:r>
            <w:r w:rsidR="00E042A2">
              <w:rPr>
                <w:rFonts w:ascii="Times New Roman" w:hAnsi="Times New Roman" w:cs="Times New Roman"/>
              </w:rPr>
              <w:t>8</w:t>
            </w:r>
            <w:r w:rsidR="0000310F">
              <w:rPr>
                <w:rFonts w:ascii="Times New Roman" w:hAnsi="Times New Roman" w:cs="Times New Roman"/>
              </w:rPr>
              <w:t>3</w:t>
            </w:r>
            <w:r w:rsidRPr="00425700">
              <w:rPr>
                <w:rFonts w:ascii="Times New Roman" w:hAnsi="Times New Roman" w:cs="Times New Roman"/>
              </w:rPr>
              <w:t xml:space="preserve"> </w:t>
            </w:r>
            <w:r w:rsidRPr="00425700">
              <w:rPr>
                <w:rFonts w:ascii="Times New Roman" w:hAnsi="Times New Roman" w:cs="Times New Roman"/>
                <w:bCs/>
                <w:iCs/>
              </w:rPr>
              <w:t>млн. руб. 2020г.</w:t>
            </w:r>
          </w:p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 w:rsidRPr="00425700">
              <w:rPr>
                <w:rFonts w:ascii="Times New Roman" w:hAnsi="Times New Roman" w:cs="Times New Roman"/>
              </w:rPr>
              <w:t xml:space="preserve">- </w:t>
            </w:r>
            <w:r w:rsidR="00080A5B">
              <w:rPr>
                <w:rFonts w:ascii="Times New Roman" w:hAnsi="Times New Roman" w:cs="Times New Roman"/>
              </w:rPr>
              <w:t>3</w:t>
            </w:r>
            <w:r w:rsidR="00E042A2">
              <w:rPr>
                <w:rFonts w:ascii="Times New Roman" w:hAnsi="Times New Roman" w:cs="Times New Roman"/>
              </w:rPr>
              <w:t>,</w:t>
            </w:r>
            <w:r w:rsidR="00080A5B">
              <w:rPr>
                <w:rFonts w:ascii="Times New Roman" w:hAnsi="Times New Roman" w:cs="Times New Roman"/>
              </w:rPr>
              <w:t>8</w:t>
            </w:r>
            <w:r w:rsidR="0000310F">
              <w:rPr>
                <w:rFonts w:ascii="Times New Roman" w:hAnsi="Times New Roman" w:cs="Times New Roman"/>
              </w:rPr>
              <w:t>8</w:t>
            </w:r>
            <w:r w:rsidRPr="00425700">
              <w:rPr>
                <w:rFonts w:ascii="Times New Roman" w:hAnsi="Times New Roman" w:cs="Times New Roman"/>
              </w:rPr>
              <w:t xml:space="preserve"> </w:t>
            </w:r>
            <w:r w:rsidRPr="00425700">
              <w:rPr>
                <w:rFonts w:ascii="Times New Roman" w:hAnsi="Times New Roman" w:cs="Times New Roman"/>
                <w:bCs/>
                <w:iCs/>
              </w:rPr>
              <w:t>млн. руб. 2021г</w:t>
            </w:r>
          </w:p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 xml:space="preserve">- </w:t>
            </w:r>
            <w:r w:rsidR="00080A5B">
              <w:rPr>
                <w:rFonts w:ascii="Times New Roman" w:hAnsi="Times New Roman" w:cs="Times New Roman"/>
              </w:rPr>
              <w:t>6</w:t>
            </w:r>
            <w:r w:rsidR="00E042A2">
              <w:rPr>
                <w:rFonts w:ascii="Times New Roman" w:hAnsi="Times New Roman" w:cs="Times New Roman"/>
              </w:rPr>
              <w:t>,</w:t>
            </w:r>
            <w:r w:rsidR="00080A5B">
              <w:rPr>
                <w:rFonts w:ascii="Times New Roman" w:hAnsi="Times New Roman" w:cs="Times New Roman"/>
              </w:rPr>
              <w:t>24</w:t>
            </w:r>
            <w:r w:rsidRPr="00425700">
              <w:rPr>
                <w:rFonts w:ascii="Times New Roman" w:hAnsi="Times New Roman" w:cs="Times New Roman"/>
              </w:rPr>
              <w:t xml:space="preserve"> </w:t>
            </w:r>
            <w:r w:rsidRPr="00425700">
              <w:rPr>
                <w:rFonts w:ascii="Times New Roman" w:hAnsi="Times New Roman" w:cs="Times New Roman"/>
                <w:bCs/>
                <w:iCs/>
              </w:rPr>
              <w:t>млн. руб. 2022г.</w:t>
            </w:r>
            <w:r w:rsidRPr="00425700">
              <w:rPr>
                <w:rFonts w:ascii="Times New Roman" w:hAnsi="Times New Roman" w:cs="Times New Roman"/>
              </w:rPr>
              <w:t xml:space="preserve">    </w:t>
            </w:r>
          </w:p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 xml:space="preserve">- </w:t>
            </w:r>
            <w:r w:rsidR="00E042A2">
              <w:rPr>
                <w:rFonts w:ascii="Times New Roman" w:hAnsi="Times New Roman" w:cs="Times New Roman"/>
              </w:rPr>
              <w:t>1</w:t>
            </w:r>
            <w:r w:rsidR="00FA0A46">
              <w:rPr>
                <w:rFonts w:ascii="Times New Roman" w:hAnsi="Times New Roman" w:cs="Times New Roman"/>
              </w:rPr>
              <w:t>5</w:t>
            </w:r>
            <w:r w:rsidR="00E042A2">
              <w:rPr>
                <w:rFonts w:ascii="Times New Roman" w:hAnsi="Times New Roman" w:cs="Times New Roman"/>
              </w:rPr>
              <w:t>,</w:t>
            </w:r>
            <w:r w:rsidR="00FA0A46">
              <w:rPr>
                <w:rFonts w:ascii="Times New Roman" w:hAnsi="Times New Roman" w:cs="Times New Roman"/>
              </w:rPr>
              <w:t>01</w:t>
            </w:r>
            <w:r w:rsidRPr="00425700">
              <w:rPr>
                <w:rFonts w:ascii="Times New Roman" w:hAnsi="Times New Roman" w:cs="Times New Roman"/>
              </w:rPr>
              <w:t xml:space="preserve"> </w:t>
            </w:r>
            <w:r w:rsidRPr="00425700">
              <w:rPr>
                <w:rFonts w:ascii="Times New Roman" w:hAnsi="Times New Roman" w:cs="Times New Roman"/>
                <w:bCs/>
                <w:iCs/>
              </w:rPr>
              <w:t>млн. руб. 2023г.</w:t>
            </w:r>
            <w:r w:rsidRPr="00425700">
              <w:rPr>
                <w:rFonts w:ascii="Times New Roman" w:hAnsi="Times New Roman" w:cs="Times New Roman"/>
              </w:rPr>
              <w:t xml:space="preserve">    </w:t>
            </w:r>
          </w:p>
          <w:p w:rsidR="00D86276" w:rsidRPr="00425700" w:rsidRDefault="00D86276" w:rsidP="00FA0A46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425700">
              <w:rPr>
                <w:rFonts w:ascii="Times New Roman" w:hAnsi="Times New Roman" w:cs="Times New Roman"/>
              </w:rPr>
              <w:t xml:space="preserve">- </w:t>
            </w:r>
            <w:r w:rsidR="0000310F">
              <w:rPr>
                <w:rFonts w:ascii="Times New Roman" w:hAnsi="Times New Roman" w:cs="Times New Roman"/>
              </w:rPr>
              <w:t>2</w:t>
            </w:r>
            <w:r w:rsidR="002A0B92">
              <w:rPr>
                <w:rFonts w:ascii="Times New Roman" w:hAnsi="Times New Roman" w:cs="Times New Roman"/>
              </w:rPr>
              <w:t>9</w:t>
            </w:r>
            <w:r w:rsidR="00FA0A46">
              <w:rPr>
                <w:rFonts w:ascii="Times New Roman" w:hAnsi="Times New Roman" w:cs="Times New Roman"/>
              </w:rPr>
              <w:t>6</w:t>
            </w:r>
            <w:r w:rsidRPr="00425700">
              <w:rPr>
                <w:rFonts w:ascii="Times New Roman" w:hAnsi="Times New Roman" w:cs="Times New Roman"/>
              </w:rPr>
              <w:t>,</w:t>
            </w:r>
            <w:r w:rsidR="00FA0A46">
              <w:rPr>
                <w:rFonts w:ascii="Times New Roman" w:hAnsi="Times New Roman" w:cs="Times New Roman"/>
              </w:rPr>
              <w:t>0</w:t>
            </w:r>
            <w:r w:rsidRPr="00425700">
              <w:rPr>
                <w:rFonts w:ascii="Times New Roman" w:hAnsi="Times New Roman" w:cs="Times New Roman"/>
              </w:rPr>
              <w:t xml:space="preserve"> </w:t>
            </w:r>
            <w:r w:rsidRPr="00425700">
              <w:rPr>
                <w:rFonts w:ascii="Times New Roman" w:hAnsi="Times New Roman" w:cs="Times New Roman"/>
                <w:bCs/>
                <w:iCs/>
              </w:rPr>
              <w:t>млн. руб. 2024г.</w:t>
            </w:r>
            <w:r w:rsidRPr="00425700">
              <w:rPr>
                <w:rFonts w:ascii="Times New Roman" w:hAnsi="Times New Roman" w:cs="Times New Roman"/>
              </w:rPr>
              <w:t xml:space="preserve">    </w:t>
            </w:r>
          </w:p>
        </w:tc>
      </w:tr>
      <w:tr w:rsidR="00D86276" w:rsidRPr="00425700" w:rsidTr="005C09EF">
        <w:tc>
          <w:tcPr>
            <w:tcW w:w="2628" w:type="dxa"/>
            <w:shd w:val="clear" w:color="auto" w:fill="auto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Источники  финансирования Программы</w:t>
            </w:r>
          </w:p>
        </w:tc>
        <w:tc>
          <w:tcPr>
            <w:tcW w:w="6943" w:type="dxa"/>
            <w:shd w:val="clear" w:color="auto" w:fill="auto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 xml:space="preserve"> средства, полученные от оказания услуг, реализации товаров по регулируемым государством ценам (тарифам):</w:t>
            </w:r>
          </w:p>
          <w:p w:rsidR="00D86276" w:rsidRDefault="00D86276" w:rsidP="008D206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 xml:space="preserve">- </w:t>
            </w:r>
            <w:r w:rsidRPr="00293C80">
              <w:rPr>
                <w:rFonts w:ascii="Times New Roman" w:hAnsi="Times New Roman" w:cs="Times New Roman"/>
              </w:rPr>
              <w:t xml:space="preserve">амортизация </w:t>
            </w:r>
            <w:r w:rsidR="0000310F">
              <w:rPr>
                <w:rFonts w:ascii="Times New Roman" w:hAnsi="Times New Roman" w:cs="Times New Roman"/>
              </w:rPr>
              <w:t>27</w:t>
            </w:r>
            <w:r w:rsidRPr="00293C80">
              <w:rPr>
                <w:rFonts w:ascii="Times New Roman" w:hAnsi="Times New Roman" w:cs="Times New Roman"/>
              </w:rPr>
              <w:t>,</w:t>
            </w:r>
            <w:r w:rsidR="0000310F">
              <w:rPr>
                <w:rFonts w:ascii="Times New Roman" w:hAnsi="Times New Roman" w:cs="Times New Roman"/>
              </w:rPr>
              <w:t>99</w:t>
            </w:r>
            <w:r w:rsidRPr="00293C80">
              <w:rPr>
                <w:rFonts w:ascii="Times New Roman" w:hAnsi="Times New Roman" w:cs="Times New Roman"/>
              </w:rPr>
              <w:t xml:space="preserve"> млн.</w:t>
            </w:r>
            <w:r w:rsidR="006B2463" w:rsidRPr="00293C80">
              <w:rPr>
                <w:rFonts w:ascii="Times New Roman" w:hAnsi="Times New Roman" w:cs="Times New Roman"/>
              </w:rPr>
              <w:t xml:space="preserve"> </w:t>
            </w:r>
            <w:r w:rsidRPr="00293C80">
              <w:rPr>
                <w:rFonts w:ascii="Times New Roman" w:hAnsi="Times New Roman" w:cs="Times New Roman"/>
              </w:rPr>
              <w:t>руб.</w:t>
            </w:r>
          </w:p>
          <w:p w:rsidR="00E042A2" w:rsidRPr="00E042A2" w:rsidRDefault="00E042A2" w:rsidP="00FA0A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2A0B92">
              <w:rPr>
                <w:rFonts w:ascii="Times New Roman" w:hAnsi="Times New Roman" w:cs="Times New Roman"/>
              </w:rPr>
              <w:t>прочие неподконтрольные расходы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="002A0B92">
              <w:rPr>
                <w:rFonts w:ascii="Times New Roman" w:hAnsi="Times New Roman" w:cs="Times New Roman"/>
              </w:rPr>
              <w:t>9</w:t>
            </w:r>
            <w:r w:rsidR="00FA0A4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,</w:t>
            </w:r>
            <w:r w:rsidR="00FA0A46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 xml:space="preserve"> млн. руб.</w:t>
            </w:r>
          </w:p>
        </w:tc>
      </w:tr>
      <w:tr w:rsidR="00D86276" w:rsidRPr="00425700" w:rsidTr="005C09EF">
        <w:tc>
          <w:tcPr>
            <w:tcW w:w="2628" w:type="dxa"/>
            <w:shd w:val="clear" w:color="auto" w:fill="auto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Способ  исполнения  программы</w:t>
            </w:r>
          </w:p>
        </w:tc>
        <w:tc>
          <w:tcPr>
            <w:tcW w:w="6943" w:type="dxa"/>
            <w:shd w:val="clear" w:color="auto" w:fill="auto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- подрядным  способом</w:t>
            </w:r>
          </w:p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6276" w:rsidRPr="00425700" w:rsidTr="005C09EF">
        <w:tc>
          <w:tcPr>
            <w:tcW w:w="2628" w:type="dxa"/>
            <w:shd w:val="clear" w:color="auto" w:fill="auto"/>
            <w:vAlign w:val="center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25700">
              <w:rPr>
                <w:rFonts w:ascii="Times New Roman" w:hAnsi="Times New Roman" w:cs="Times New Roman"/>
              </w:rPr>
              <w:t>Ответственный  исполнитель</w:t>
            </w:r>
          </w:p>
        </w:tc>
        <w:tc>
          <w:tcPr>
            <w:tcW w:w="6943" w:type="dxa"/>
            <w:shd w:val="clear" w:color="auto" w:fill="auto"/>
            <w:vAlign w:val="center"/>
          </w:tcPr>
          <w:p w:rsidR="00D86276" w:rsidRPr="00425700" w:rsidRDefault="00D86276" w:rsidP="003F4FB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25700">
              <w:rPr>
                <w:rFonts w:ascii="Times New Roman" w:hAnsi="Times New Roman" w:cs="Times New Roman"/>
                <w:b/>
              </w:rPr>
              <w:t>ООО  «ИнвестГрадСтрой»</w:t>
            </w:r>
          </w:p>
        </w:tc>
      </w:tr>
    </w:tbl>
    <w:p w:rsidR="000F0418" w:rsidRPr="00425700" w:rsidRDefault="000F0418" w:rsidP="003F4F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F6111" w:rsidRPr="00425700" w:rsidRDefault="00EF6111" w:rsidP="003F4FB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>Основная цель Программы – обеспечение надежности электроснабжения потребителей г.</w:t>
      </w:r>
      <w:r w:rsidR="00555500" w:rsidRPr="00425700">
        <w:rPr>
          <w:rFonts w:ascii="Times New Roman" w:hAnsi="Times New Roman" w:cs="Times New Roman"/>
          <w:sz w:val="24"/>
          <w:szCs w:val="24"/>
        </w:rPr>
        <w:t xml:space="preserve"> </w:t>
      </w:r>
      <w:r w:rsidRPr="00425700">
        <w:rPr>
          <w:rFonts w:ascii="Times New Roman" w:hAnsi="Times New Roman" w:cs="Times New Roman"/>
          <w:sz w:val="24"/>
          <w:szCs w:val="24"/>
        </w:rPr>
        <w:t xml:space="preserve">Томска и Томской области с учетом потребности развития региональной </w:t>
      </w:r>
      <w:r w:rsidRPr="00425700">
        <w:rPr>
          <w:rFonts w:ascii="Times New Roman" w:hAnsi="Times New Roman" w:cs="Times New Roman"/>
          <w:sz w:val="24"/>
          <w:szCs w:val="24"/>
        </w:rPr>
        <w:lastRenderedPageBreak/>
        <w:t>экономики при одновременном недопущении резкого роста конечных тарифов для потребителей электрической энергии.</w:t>
      </w:r>
    </w:p>
    <w:p w:rsidR="00EF6111" w:rsidRPr="00425700" w:rsidRDefault="00EF6111" w:rsidP="003F4FB3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>Задачи программы:</w:t>
      </w:r>
    </w:p>
    <w:p w:rsidR="00EF6111" w:rsidRPr="00425700" w:rsidRDefault="00EF6111" w:rsidP="003F4FB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>Обеспечение надежности электроснабжения потребителей;</w:t>
      </w:r>
    </w:p>
    <w:p w:rsidR="00EF6111" w:rsidRPr="00425700" w:rsidRDefault="00EF6111" w:rsidP="003F4FB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 xml:space="preserve">Сокращение </w:t>
      </w:r>
      <w:proofErr w:type="spellStart"/>
      <w:r w:rsidRPr="00425700">
        <w:rPr>
          <w:rFonts w:ascii="Times New Roman" w:hAnsi="Times New Roman" w:cs="Times New Roman"/>
          <w:sz w:val="24"/>
          <w:szCs w:val="24"/>
        </w:rPr>
        <w:t>недоотпуска</w:t>
      </w:r>
      <w:proofErr w:type="spellEnd"/>
      <w:r w:rsidRPr="00425700">
        <w:rPr>
          <w:rFonts w:ascii="Times New Roman" w:hAnsi="Times New Roman" w:cs="Times New Roman"/>
          <w:sz w:val="24"/>
          <w:szCs w:val="24"/>
        </w:rPr>
        <w:t xml:space="preserve"> электроэнергии;</w:t>
      </w:r>
    </w:p>
    <w:p w:rsidR="00EF6111" w:rsidRPr="00425700" w:rsidRDefault="00EF6111" w:rsidP="003F4FB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 xml:space="preserve">Сокращение числа аварийных отключений; </w:t>
      </w:r>
    </w:p>
    <w:p w:rsidR="00EF6111" w:rsidRPr="00425700" w:rsidRDefault="00EF6111" w:rsidP="003F4FB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>Снижение затрат, в том числе на технологическое обслуживание и ремонт энергоустановок;</w:t>
      </w:r>
    </w:p>
    <w:p w:rsidR="00EF6111" w:rsidRPr="00425700" w:rsidRDefault="00EF6111" w:rsidP="003F4FB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 xml:space="preserve">Снижение потерь электрической энергии при ее транспортировке; </w:t>
      </w:r>
    </w:p>
    <w:p w:rsidR="00EF6111" w:rsidRPr="00425700" w:rsidRDefault="00EF6111" w:rsidP="003F4FB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>Улучшение показателей качества электроэнергии;</w:t>
      </w:r>
    </w:p>
    <w:p w:rsidR="00EF6111" w:rsidRPr="00425700" w:rsidRDefault="00EF6111" w:rsidP="003F4FB3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>Снижение рисков, связанных с ограничениями по технологическому подключению потребителей;</w:t>
      </w:r>
    </w:p>
    <w:p w:rsidR="00190173" w:rsidRPr="00425700" w:rsidRDefault="00EF6111" w:rsidP="00B42A14">
      <w:pPr>
        <w:pStyle w:val="a3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>Рост инвестиционной привлекательности объектов энергетики и снижение износа основных фондов.</w:t>
      </w:r>
    </w:p>
    <w:p w:rsidR="00C00699" w:rsidRPr="00425700" w:rsidRDefault="00F43808" w:rsidP="00F43808">
      <w:pPr>
        <w:pStyle w:val="3"/>
        <w:jc w:val="center"/>
        <w:rPr>
          <w:rFonts w:ascii="Times New Roman" w:hAnsi="Times New Roman" w:cs="Times New Roman"/>
          <w:color w:val="auto"/>
          <w:sz w:val="24"/>
        </w:rPr>
      </w:pPr>
      <w:bookmarkStart w:id="3" w:name="_Toc4850057"/>
      <w:r w:rsidRPr="00425700">
        <w:rPr>
          <w:rFonts w:ascii="Times New Roman" w:hAnsi="Times New Roman" w:cs="Times New Roman"/>
          <w:color w:val="auto"/>
          <w:sz w:val="24"/>
        </w:rPr>
        <w:t>2.2 Источники финансирования инвестиционной программы</w:t>
      </w:r>
      <w:bookmarkEnd w:id="3"/>
    </w:p>
    <w:p w:rsidR="00F43808" w:rsidRPr="00425700" w:rsidRDefault="00F43808" w:rsidP="00F43808">
      <w:pPr>
        <w:spacing w:before="240" w:line="240" w:lineRule="auto"/>
        <w:rPr>
          <w:rFonts w:ascii="Times New Roman" w:eastAsia="Times New Roman" w:hAnsi="Times New Roman" w:cs="Times New Roman"/>
          <w:lang w:eastAsia="ru-RU"/>
        </w:rPr>
      </w:pPr>
      <w:r w:rsidRPr="00425700">
        <w:rPr>
          <w:rFonts w:ascii="Times New Roman" w:hAnsi="Times New Roman" w:cs="Times New Roman"/>
          <w:sz w:val="24"/>
          <w:szCs w:val="24"/>
        </w:rPr>
        <w:t>Объемы финансирования инвестиционной программы представлены в таблице</w:t>
      </w:r>
      <w:r w:rsidR="00C84BB2">
        <w:rPr>
          <w:rFonts w:ascii="Times New Roman" w:hAnsi="Times New Roman" w:cs="Times New Roman"/>
          <w:sz w:val="24"/>
          <w:szCs w:val="24"/>
        </w:rPr>
        <w:t xml:space="preserve"> 2</w:t>
      </w:r>
      <w:r w:rsidRPr="00425700">
        <w:rPr>
          <w:rFonts w:ascii="Times New Roman" w:hAnsi="Times New Roman" w:cs="Times New Roman"/>
          <w:sz w:val="24"/>
          <w:szCs w:val="24"/>
        </w:rPr>
        <w:t>.</w:t>
      </w:r>
      <w:r w:rsidRPr="00425700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C84BB2" w:rsidRDefault="00C84BB2" w:rsidP="00F43808">
      <w:pPr>
        <w:spacing w:before="240"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Таблица 2</w:t>
      </w:r>
    </w:p>
    <w:p w:rsidR="00F43808" w:rsidRPr="00425700" w:rsidRDefault="00F43808" w:rsidP="00C84B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eastAsia="Times New Roman" w:hAnsi="Times New Roman" w:cs="Times New Roman"/>
          <w:lang w:eastAsia="ru-RU"/>
        </w:rPr>
        <w:t>млн. рублей</w:t>
      </w:r>
      <w:r w:rsidR="00F87A10">
        <w:rPr>
          <w:rFonts w:ascii="Times New Roman" w:eastAsia="Times New Roman" w:hAnsi="Times New Roman" w:cs="Times New Roman"/>
          <w:lang w:eastAsia="ru-RU"/>
        </w:rPr>
        <w:t xml:space="preserve"> без НДС</w:t>
      </w:r>
    </w:p>
    <w:tbl>
      <w:tblPr>
        <w:tblStyle w:val="a4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562"/>
        <w:gridCol w:w="4082"/>
        <w:gridCol w:w="709"/>
        <w:gridCol w:w="851"/>
        <w:gridCol w:w="709"/>
        <w:gridCol w:w="708"/>
        <w:gridCol w:w="885"/>
        <w:gridCol w:w="1171"/>
      </w:tblGrid>
      <w:tr w:rsidR="00C51BB4" w:rsidRPr="006C7BEF" w:rsidTr="00920EA6">
        <w:trPr>
          <w:trHeight w:val="1365"/>
        </w:trPr>
        <w:tc>
          <w:tcPr>
            <w:tcW w:w="562" w:type="dxa"/>
            <w:noWrap/>
            <w:vAlign w:val="center"/>
            <w:hideMark/>
          </w:tcPr>
          <w:p w:rsidR="00F43808" w:rsidRPr="006C7BEF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6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6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082" w:type="dxa"/>
            <w:noWrap/>
            <w:vAlign w:val="center"/>
            <w:hideMark/>
          </w:tcPr>
          <w:p w:rsidR="00F43808" w:rsidRPr="006C7BEF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709" w:type="dxa"/>
            <w:noWrap/>
            <w:vAlign w:val="center"/>
            <w:hideMark/>
          </w:tcPr>
          <w:p w:rsidR="00F43808" w:rsidRPr="006C7BEF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</w:p>
        </w:tc>
        <w:tc>
          <w:tcPr>
            <w:tcW w:w="851" w:type="dxa"/>
            <w:noWrap/>
            <w:vAlign w:val="center"/>
            <w:hideMark/>
          </w:tcPr>
          <w:p w:rsidR="00F43808" w:rsidRPr="006C7BEF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709" w:type="dxa"/>
            <w:noWrap/>
            <w:vAlign w:val="center"/>
            <w:hideMark/>
          </w:tcPr>
          <w:p w:rsidR="00F43808" w:rsidRPr="006C7BEF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708" w:type="dxa"/>
            <w:noWrap/>
            <w:vAlign w:val="center"/>
            <w:hideMark/>
          </w:tcPr>
          <w:p w:rsidR="00F43808" w:rsidRPr="006C7BEF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885" w:type="dxa"/>
            <w:noWrap/>
            <w:vAlign w:val="center"/>
            <w:hideMark/>
          </w:tcPr>
          <w:p w:rsidR="00F43808" w:rsidRPr="006C7BEF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71" w:type="dxa"/>
            <w:vAlign w:val="center"/>
            <w:hideMark/>
          </w:tcPr>
          <w:p w:rsidR="00F43808" w:rsidRPr="006C7BEF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за период реализации инвестиционной программы</w:t>
            </w:r>
          </w:p>
        </w:tc>
      </w:tr>
      <w:tr w:rsidR="00C51BB4" w:rsidRPr="006C7BEF" w:rsidTr="002A0B92">
        <w:trPr>
          <w:trHeight w:val="437"/>
        </w:trPr>
        <w:tc>
          <w:tcPr>
            <w:tcW w:w="562" w:type="dxa"/>
            <w:noWrap/>
            <w:hideMark/>
          </w:tcPr>
          <w:p w:rsidR="00F43808" w:rsidRPr="006C7BEF" w:rsidRDefault="00F43808" w:rsidP="00F438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82" w:type="dxa"/>
            <w:noWrap/>
            <w:hideMark/>
          </w:tcPr>
          <w:p w:rsidR="00F43808" w:rsidRPr="006C7BEF" w:rsidRDefault="00F43808" w:rsidP="00F438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F43808" w:rsidRPr="006C7BEF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51" w:type="dxa"/>
            <w:noWrap/>
            <w:vAlign w:val="center"/>
            <w:hideMark/>
          </w:tcPr>
          <w:p w:rsidR="00F43808" w:rsidRPr="006C7BEF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9" w:type="dxa"/>
            <w:noWrap/>
            <w:vAlign w:val="center"/>
            <w:hideMark/>
          </w:tcPr>
          <w:p w:rsidR="00F43808" w:rsidRPr="006C7BEF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08" w:type="dxa"/>
            <w:noWrap/>
            <w:vAlign w:val="center"/>
            <w:hideMark/>
          </w:tcPr>
          <w:p w:rsidR="00F43808" w:rsidRPr="006C7BEF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85" w:type="dxa"/>
            <w:noWrap/>
            <w:vAlign w:val="center"/>
            <w:hideMark/>
          </w:tcPr>
          <w:p w:rsidR="00F43808" w:rsidRPr="006C7BEF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1171" w:type="dxa"/>
            <w:noWrap/>
            <w:vAlign w:val="center"/>
            <w:hideMark/>
          </w:tcPr>
          <w:p w:rsidR="00F43808" w:rsidRPr="006C7BEF" w:rsidRDefault="00F43808" w:rsidP="00F4380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</w:tr>
      <w:tr w:rsidR="00AA261B" w:rsidRPr="006C7BEF" w:rsidTr="00920EA6">
        <w:trPr>
          <w:trHeight w:val="300"/>
        </w:trPr>
        <w:tc>
          <w:tcPr>
            <w:tcW w:w="4644" w:type="dxa"/>
            <w:gridSpan w:val="2"/>
            <w:vAlign w:val="center"/>
            <w:hideMark/>
          </w:tcPr>
          <w:p w:rsidR="00AA261B" w:rsidRPr="006C7BEF" w:rsidRDefault="00AA261B" w:rsidP="00F438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 инвестиционной программы всего</w:t>
            </w:r>
          </w:p>
          <w:p w:rsidR="00AA261B" w:rsidRPr="006C7BEF" w:rsidRDefault="00AA261B" w:rsidP="00F438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(строка I+ строка II)  всего, в том числе:</w:t>
            </w:r>
          </w:p>
        </w:tc>
        <w:tc>
          <w:tcPr>
            <w:tcW w:w="709" w:type="dxa"/>
            <w:noWrap/>
            <w:hideMark/>
          </w:tcPr>
          <w:p w:rsidR="00AA261B" w:rsidRPr="006C7BEF" w:rsidRDefault="00AA261B" w:rsidP="00661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BEF">
              <w:rPr>
                <w:rFonts w:ascii="Times New Roman" w:hAnsi="Times New Roman" w:cs="Times New Roman"/>
                <w:sz w:val="20"/>
                <w:szCs w:val="20"/>
              </w:rPr>
              <w:t>3,19</w:t>
            </w:r>
          </w:p>
        </w:tc>
        <w:tc>
          <w:tcPr>
            <w:tcW w:w="851" w:type="dxa"/>
            <w:noWrap/>
            <w:hideMark/>
          </w:tcPr>
          <w:p w:rsidR="00AA261B" w:rsidRPr="006C7BEF" w:rsidRDefault="00AA261B" w:rsidP="00661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BEF">
              <w:rPr>
                <w:rFonts w:ascii="Times New Roman" w:hAnsi="Times New Roman" w:cs="Times New Roman"/>
                <w:sz w:val="20"/>
                <w:szCs w:val="20"/>
              </w:rPr>
              <w:t>3,23</w:t>
            </w:r>
          </w:p>
        </w:tc>
        <w:tc>
          <w:tcPr>
            <w:tcW w:w="709" w:type="dxa"/>
            <w:noWrap/>
            <w:hideMark/>
          </w:tcPr>
          <w:p w:rsidR="00AA261B" w:rsidRPr="006C7BEF" w:rsidRDefault="00AA261B" w:rsidP="00661A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BEF">
              <w:rPr>
                <w:rFonts w:ascii="Times New Roman" w:hAnsi="Times New Roman" w:cs="Times New Roman"/>
                <w:sz w:val="20"/>
                <w:szCs w:val="20"/>
              </w:rPr>
              <w:t>5,20</w:t>
            </w:r>
          </w:p>
        </w:tc>
        <w:tc>
          <w:tcPr>
            <w:tcW w:w="708" w:type="dxa"/>
            <w:noWrap/>
            <w:hideMark/>
          </w:tcPr>
          <w:p w:rsidR="00AA261B" w:rsidRPr="00AA261B" w:rsidRDefault="00AA261B" w:rsidP="00AA26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1B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885" w:type="dxa"/>
            <w:noWrap/>
            <w:hideMark/>
          </w:tcPr>
          <w:p w:rsidR="00AA261B" w:rsidRPr="00AA261B" w:rsidRDefault="00AA261B" w:rsidP="00C462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1B">
              <w:rPr>
                <w:rFonts w:ascii="Times New Roman" w:hAnsi="Times New Roman" w:cs="Times New Roman"/>
                <w:sz w:val="20"/>
                <w:szCs w:val="20"/>
              </w:rPr>
              <w:t>246,67</w:t>
            </w:r>
          </w:p>
        </w:tc>
        <w:tc>
          <w:tcPr>
            <w:tcW w:w="1171" w:type="dxa"/>
            <w:noWrap/>
            <w:hideMark/>
          </w:tcPr>
          <w:p w:rsidR="00AA261B" w:rsidRPr="00AA261B" w:rsidRDefault="00AA261B" w:rsidP="00C462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1B">
              <w:rPr>
                <w:rFonts w:ascii="Times New Roman" w:hAnsi="Times New Roman" w:cs="Times New Roman"/>
                <w:sz w:val="20"/>
                <w:szCs w:val="20"/>
              </w:rPr>
              <w:t>270,80</w:t>
            </w:r>
          </w:p>
        </w:tc>
      </w:tr>
      <w:tr w:rsidR="00920EA6" w:rsidRPr="006C7BEF" w:rsidTr="0008489F">
        <w:trPr>
          <w:trHeight w:val="300"/>
        </w:trPr>
        <w:tc>
          <w:tcPr>
            <w:tcW w:w="562" w:type="dxa"/>
            <w:noWrap/>
            <w:hideMark/>
          </w:tcPr>
          <w:p w:rsidR="00920EA6" w:rsidRPr="006C7BEF" w:rsidRDefault="00920EA6" w:rsidP="00F4380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7B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082" w:type="dxa"/>
            <w:noWrap/>
            <w:hideMark/>
          </w:tcPr>
          <w:p w:rsidR="00920EA6" w:rsidRPr="006C7BEF" w:rsidRDefault="00920EA6" w:rsidP="00F438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средства всего, в том числе:</w:t>
            </w:r>
          </w:p>
        </w:tc>
        <w:tc>
          <w:tcPr>
            <w:tcW w:w="709" w:type="dxa"/>
            <w:noWrap/>
            <w:hideMark/>
          </w:tcPr>
          <w:p w:rsidR="00920EA6" w:rsidRPr="006C7BEF" w:rsidRDefault="00920EA6" w:rsidP="00EE4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BEF">
              <w:rPr>
                <w:rFonts w:ascii="Times New Roman" w:hAnsi="Times New Roman" w:cs="Times New Roman"/>
                <w:sz w:val="20"/>
                <w:szCs w:val="20"/>
              </w:rPr>
              <w:t>3,19</w:t>
            </w:r>
          </w:p>
        </w:tc>
        <w:tc>
          <w:tcPr>
            <w:tcW w:w="851" w:type="dxa"/>
            <w:noWrap/>
            <w:hideMark/>
          </w:tcPr>
          <w:p w:rsidR="00920EA6" w:rsidRPr="006C7BEF" w:rsidRDefault="00920EA6" w:rsidP="00EE4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BEF">
              <w:rPr>
                <w:rFonts w:ascii="Times New Roman" w:hAnsi="Times New Roman" w:cs="Times New Roman"/>
                <w:sz w:val="20"/>
                <w:szCs w:val="20"/>
              </w:rPr>
              <w:t>3,23</w:t>
            </w:r>
          </w:p>
        </w:tc>
        <w:tc>
          <w:tcPr>
            <w:tcW w:w="709" w:type="dxa"/>
            <w:noWrap/>
            <w:hideMark/>
          </w:tcPr>
          <w:p w:rsidR="00920EA6" w:rsidRPr="006C7BEF" w:rsidRDefault="00920EA6" w:rsidP="00EE4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BEF">
              <w:rPr>
                <w:rFonts w:ascii="Times New Roman" w:hAnsi="Times New Roman" w:cs="Times New Roman"/>
                <w:sz w:val="20"/>
                <w:szCs w:val="20"/>
              </w:rPr>
              <w:t>5,20</w:t>
            </w:r>
          </w:p>
        </w:tc>
        <w:tc>
          <w:tcPr>
            <w:tcW w:w="708" w:type="dxa"/>
            <w:noWrap/>
            <w:hideMark/>
          </w:tcPr>
          <w:p w:rsidR="00920EA6" w:rsidRPr="006C7BEF" w:rsidRDefault="00FF6C84" w:rsidP="00EE4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BEF">
              <w:rPr>
                <w:rFonts w:ascii="Times New Roman" w:hAnsi="Times New Roman" w:cs="Times New Roman"/>
                <w:sz w:val="20"/>
                <w:szCs w:val="20"/>
              </w:rPr>
              <w:t>5,72</w:t>
            </w:r>
          </w:p>
        </w:tc>
        <w:tc>
          <w:tcPr>
            <w:tcW w:w="885" w:type="dxa"/>
            <w:noWrap/>
            <w:hideMark/>
          </w:tcPr>
          <w:p w:rsidR="00920EA6" w:rsidRPr="006C7BEF" w:rsidRDefault="00FF6C84" w:rsidP="00EE4CC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BEF">
              <w:rPr>
                <w:rFonts w:ascii="Times New Roman" w:hAnsi="Times New Roman" w:cs="Times New Roman"/>
                <w:sz w:val="20"/>
                <w:szCs w:val="20"/>
              </w:rPr>
              <w:t>5,72</w:t>
            </w:r>
          </w:p>
        </w:tc>
        <w:tc>
          <w:tcPr>
            <w:tcW w:w="1171" w:type="dxa"/>
            <w:noWrap/>
            <w:hideMark/>
          </w:tcPr>
          <w:p w:rsidR="00920EA6" w:rsidRPr="006C7BEF" w:rsidRDefault="00FF6C84" w:rsidP="00FF6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BE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920EA6" w:rsidRPr="006C7BE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Pr="006C7BE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20EA6" w:rsidRPr="006C7BEF" w:rsidTr="004E5E34">
        <w:trPr>
          <w:trHeight w:val="300"/>
        </w:trPr>
        <w:tc>
          <w:tcPr>
            <w:tcW w:w="562" w:type="dxa"/>
            <w:noWrap/>
            <w:hideMark/>
          </w:tcPr>
          <w:p w:rsidR="00920EA6" w:rsidRPr="006C7BEF" w:rsidRDefault="00920EA6" w:rsidP="00F438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082" w:type="dxa"/>
            <w:noWrap/>
            <w:hideMark/>
          </w:tcPr>
          <w:p w:rsidR="00920EA6" w:rsidRPr="006C7BEF" w:rsidRDefault="00920EA6" w:rsidP="00F438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Амортизация основных средств всего</w:t>
            </w:r>
          </w:p>
        </w:tc>
        <w:tc>
          <w:tcPr>
            <w:tcW w:w="709" w:type="dxa"/>
            <w:noWrap/>
            <w:hideMark/>
          </w:tcPr>
          <w:p w:rsidR="00920EA6" w:rsidRPr="006C7BEF" w:rsidRDefault="00920EA6" w:rsidP="00EF12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BEF">
              <w:rPr>
                <w:rFonts w:ascii="Times New Roman" w:hAnsi="Times New Roman" w:cs="Times New Roman"/>
                <w:sz w:val="20"/>
                <w:szCs w:val="20"/>
              </w:rPr>
              <w:t>3,19</w:t>
            </w:r>
          </w:p>
        </w:tc>
        <w:tc>
          <w:tcPr>
            <w:tcW w:w="851" w:type="dxa"/>
            <w:noWrap/>
            <w:hideMark/>
          </w:tcPr>
          <w:p w:rsidR="00920EA6" w:rsidRPr="006C7BEF" w:rsidRDefault="00920EA6" w:rsidP="00EF12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BEF">
              <w:rPr>
                <w:rFonts w:ascii="Times New Roman" w:hAnsi="Times New Roman" w:cs="Times New Roman"/>
                <w:sz w:val="20"/>
                <w:szCs w:val="20"/>
              </w:rPr>
              <w:t>3,23</w:t>
            </w:r>
          </w:p>
        </w:tc>
        <w:tc>
          <w:tcPr>
            <w:tcW w:w="709" w:type="dxa"/>
            <w:noWrap/>
            <w:hideMark/>
          </w:tcPr>
          <w:p w:rsidR="00920EA6" w:rsidRPr="006C7BEF" w:rsidRDefault="00920EA6" w:rsidP="00EF12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BEF">
              <w:rPr>
                <w:rFonts w:ascii="Times New Roman" w:hAnsi="Times New Roman" w:cs="Times New Roman"/>
                <w:sz w:val="20"/>
                <w:szCs w:val="20"/>
              </w:rPr>
              <w:t>5,20</w:t>
            </w:r>
          </w:p>
        </w:tc>
        <w:tc>
          <w:tcPr>
            <w:tcW w:w="708" w:type="dxa"/>
            <w:noWrap/>
            <w:hideMark/>
          </w:tcPr>
          <w:p w:rsidR="00920EA6" w:rsidRPr="006C7BEF" w:rsidRDefault="00FF6C84" w:rsidP="00FF6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BE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20EA6" w:rsidRPr="006C7BE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C7BEF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85" w:type="dxa"/>
            <w:noWrap/>
            <w:hideMark/>
          </w:tcPr>
          <w:p w:rsidR="00920EA6" w:rsidRPr="006C7BEF" w:rsidRDefault="00FF6C84" w:rsidP="00EF12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BEF">
              <w:rPr>
                <w:rFonts w:ascii="Times New Roman" w:hAnsi="Times New Roman" w:cs="Times New Roman"/>
                <w:sz w:val="20"/>
                <w:szCs w:val="20"/>
              </w:rPr>
              <w:t>5,72</w:t>
            </w:r>
          </w:p>
        </w:tc>
        <w:tc>
          <w:tcPr>
            <w:tcW w:w="1171" w:type="dxa"/>
            <w:noWrap/>
            <w:hideMark/>
          </w:tcPr>
          <w:p w:rsidR="00920EA6" w:rsidRPr="006C7BEF" w:rsidRDefault="00FF6C84" w:rsidP="00EF12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C7BEF">
              <w:rPr>
                <w:rFonts w:ascii="Times New Roman" w:hAnsi="Times New Roman" w:cs="Times New Roman"/>
                <w:sz w:val="20"/>
                <w:szCs w:val="20"/>
              </w:rPr>
              <w:t>23,06</w:t>
            </w:r>
          </w:p>
        </w:tc>
      </w:tr>
      <w:tr w:rsidR="00AA261B" w:rsidRPr="006C7BEF" w:rsidTr="004E5E34">
        <w:trPr>
          <w:trHeight w:val="300"/>
        </w:trPr>
        <w:tc>
          <w:tcPr>
            <w:tcW w:w="562" w:type="dxa"/>
            <w:noWrap/>
          </w:tcPr>
          <w:p w:rsidR="00AA261B" w:rsidRPr="006C7BEF" w:rsidRDefault="00AA261B" w:rsidP="00EE4CC4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C7B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I </w:t>
            </w:r>
            <w:proofErr w:type="spellStart"/>
            <w:r w:rsidRPr="006C7BE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I</w:t>
            </w:r>
            <w:proofErr w:type="spellEnd"/>
          </w:p>
        </w:tc>
        <w:tc>
          <w:tcPr>
            <w:tcW w:w="4082" w:type="dxa"/>
            <w:noWrap/>
          </w:tcPr>
          <w:p w:rsidR="00AA261B" w:rsidRPr="006C7BEF" w:rsidRDefault="00AA261B" w:rsidP="00AA261B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0B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неподконтрольные расходы </w:t>
            </w:r>
            <w:r w:rsidRPr="006C7B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noWrap/>
          </w:tcPr>
          <w:p w:rsidR="00AA261B" w:rsidRPr="006C7BEF" w:rsidRDefault="00AA261B" w:rsidP="00A74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noWrap/>
          </w:tcPr>
          <w:p w:rsidR="00AA261B" w:rsidRPr="006C7BEF" w:rsidRDefault="00AA261B" w:rsidP="00A74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AA261B" w:rsidRPr="006C7BEF" w:rsidRDefault="00AA261B" w:rsidP="00A7449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noWrap/>
          </w:tcPr>
          <w:p w:rsidR="00AA261B" w:rsidRPr="00AA261B" w:rsidRDefault="00AA261B" w:rsidP="004D0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1B">
              <w:rPr>
                <w:rFonts w:ascii="Times New Roman" w:hAnsi="Times New Roman" w:cs="Times New Roman"/>
                <w:sz w:val="20"/>
                <w:szCs w:val="20"/>
              </w:rPr>
              <w:t>6,79</w:t>
            </w:r>
          </w:p>
        </w:tc>
        <w:tc>
          <w:tcPr>
            <w:tcW w:w="885" w:type="dxa"/>
            <w:noWrap/>
          </w:tcPr>
          <w:p w:rsidR="00AA261B" w:rsidRPr="00AA261B" w:rsidRDefault="00AA261B" w:rsidP="004D0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1B">
              <w:rPr>
                <w:rFonts w:ascii="Times New Roman" w:hAnsi="Times New Roman" w:cs="Times New Roman"/>
                <w:sz w:val="20"/>
                <w:szCs w:val="20"/>
              </w:rPr>
              <w:t>240,95</w:t>
            </w:r>
          </w:p>
        </w:tc>
        <w:tc>
          <w:tcPr>
            <w:tcW w:w="1171" w:type="dxa"/>
            <w:noWrap/>
          </w:tcPr>
          <w:p w:rsidR="00AA261B" w:rsidRPr="00AA261B" w:rsidRDefault="00AA261B" w:rsidP="004D08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A261B">
              <w:rPr>
                <w:rFonts w:ascii="Times New Roman" w:hAnsi="Times New Roman" w:cs="Times New Roman"/>
                <w:sz w:val="20"/>
                <w:szCs w:val="20"/>
              </w:rPr>
              <w:t>247,73</w:t>
            </w:r>
          </w:p>
        </w:tc>
      </w:tr>
    </w:tbl>
    <w:p w:rsidR="006B2463" w:rsidRDefault="006B2463" w:rsidP="006770B7">
      <w:pPr>
        <w:pStyle w:val="3"/>
        <w:rPr>
          <w:rFonts w:ascii="Times New Roman" w:hAnsi="Times New Roman" w:cs="Times New Roman"/>
          <w:color w:val="auto"/>
        </w:rPr>
      </w:pPr>
    </w:p>
    <w:p w:rsidR="006740E0" w:rsidRDefault="006740E0" w:rsidP="006740E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25700">
        <w:rPr>
          <w:rFonts w:ascii="Times New Roman" w:hAnsi="Times New Roman" w:cs="Times New Roman"/>
          <w:sz w:val="24"/>
          <w:szCs w:val="24"/>
        </w:rPr>
        <w:t>ИПР 2020-2024</w:t>
      </w:r>
      <w:r>
        <w:rPr>
          <w:rFonts w:ascii="Times New Roman" w:hAnsi="Times New Roman" w:cs="Times New Roman"/>
          <w:sz w:val="24"/>
          <w:szCs w:val="24"/>
        </w:rPr>
        <w:t xml:space="preserve"> в части предлагаемой корректировке</w:t>
      </w:r>
      <w:r w:rsidRPr="00425700">
        <w:rPr>
          <w:rFonts w:ascii="Times New Roman" w:hAnsi="Times New Roman" w:cs="Times New Roman"/>
          <w:sz w:val="24"/>
          <w:szCs w:val="24"/>
        </w:rPr>
        <w:t xml:space="preserve"> состоит из </w:t>
      </w:r>
      <w:r w:rsidR="005E62EE">
        <w:rPr>
          <w:rFonts w:ascii="Times New Roman" w:hAnsi="Times New Roman" w:cs="Times New Roman"/>
          <w:sz w:val="24"/>
          <w:szCs w:val="24"/>
        </w:rPr>
        <w:t>1</w:t>
      </w:r>
      <w:r w:rsidRPr="00425700">
        <w:rPr>
          <w:rFonts w:ascii="Times New Roman" w:hAnsi="Times New Roman" w:cs="Times New Roman"/>
          <w:sz w:val="24"/>
          <w:szCs w:val="24"/>
        </w:rPr>
        <w:t xml:space="preserve"> инвестиционн</w:t>
      </w:r>
      <w:r w:rsidR="005E62EE">
        <w:rPr>
          <w:rFonts w:ascii="Times New Roman" w:hAnsi="Times New Roman" w:cs="Times New Roman"/>
          <w:sz w:val="24"/>
          <w:szCs w:val="24"/>
        </w:rPr>
        <w:t>ого</w:t>
      </w:r>
      <w:r w:rsidRPr="00425700"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5E62EE">
        <w:rPr>
          <w:rFonts w:ascii="Times New Roman" w:hAnsi="Times New Roman" w:cs="Times New Roman"/>
          <w:sz w:val="24"/>
          <w:szCs w:val="24"/>
        </w:rPr>
        <w:t>а</w:t>
      </w:r>
      <w:r w:rsidRPr="0042570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 табл. 3 приведены краткие характеристики инвестиционн</w:t>
      </w:r>
      <w:r w:rsidR="00917792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проект</w:t>
      </w:r>
      <w:r w:rsidR="00917792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40E0" w:rsidRPr="00425700" w:rsidRDefault="006740E0" w:rsidP="006740E0">
      <w:pPr>
        <w:spacing w:after="0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3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55"/>
        <w:gridCol w:w="886"/>
        <w:gridCol w:w="1198"/>
        <w:gridCol w:w="1901"/>
        <w:gridCol w:w="1531"/>
      </w:tblGrid>
      <w:tr w:rsidR="006740E0" w:rsidRPr="00425700" w:rsidTr="006740E0">
        <w:trPr>
          <w:trHeight w:val="574"/>
          <w:tblHeader/>
        </w:trPr>
        <w:tc>
          <w:tcPr>
            <w:tcW w:w="21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E0" w:rsidRPr="00425700" w:rsidRDefault="006740E0" w:rsidP="00870D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57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объекта</w:t>
            </w:r>
          </w:p>
        </w:tc>
        <w:tc>
          <w:tcPr>
            <w:tcW w:w="4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E0" w:rsidRPr="00425700" w:rsidRDefault="006740E0" w:rsidP="00870D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57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  начала работ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E0" w:rsidRPr="00425700" w:rsidRDefault="006740E0" w:rsidP="00870D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57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Год окончания работ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E0" w:rsidRPr="00425700" w:rsidRDefault="006740E0" w:rsidP="00870D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5700">
              <w:rPr>
                <w:rFonts w:ascii="Times New Roman" w:hAnsi="Times New Roman" w:cs="Times New Roman"/>
                <w:sz w:val="20"/>
                <w:szCs w:val="20"/>
              </w:rPr>
              <w:t>Плановый объем финансирования капитальных вложений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E0" w:rsidRPr="00425700" w:rsidRDefault="006740E0" w:rsidP="00870D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5700">
              <w:rPr>
                <w:rFonts w:ascii="Times New Roman" w:hAnsi="Times New Roman" w:cs="Times New Roman"/>
                <w:sz w:val="20"/>
                <w:szCs w:val="20"/>
              </w:rPr>
              <w:t>Плановый объем капитальных вложений</w:t>
            </w:r>
          </w:p>
        </w:tc>
      </w:tr>
      <w:tr w:rsidR="006740E0" w:rsidRPr="00425700" w:rsidTr="006740E0">
        <w:trPr>
          <w:trHeight w:val="509"/>
          <w:tblHeader/>
        </w:trPr>
        <w:tc>
          <w:tcPr>
            <w:tcW w:w="2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E0" w:rsidRPr="00425700" w:rsidRDefault="006740E0" w:rsidP="00870D5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E0" w:rsidRPr="00425700" w:rsidRDefault="006740E0" w:rsidP="00870D5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E0" w:rsidRPr="00425700" w:rsidRDefault="006740E0" w:rsidP="00870D5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E0" w:rsidRPr="00425700" w:rsidRDefault="006740E0" w:rsidP="00870D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57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8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E0" w:rsidRPr="00425700" w:rsidRDefault="006740E0" w:rsidP="00870D5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2570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</w:tr>
      <w:tr w:rsidR="006740E0" w:rsidRPr="00425700" w:rsidTr="006740E0">
        <w:trPr>
          <w:trHeight w:val="509"/>
          <w:tblHeader/>
        </w:trPr>
        <w:tc>
          <w:tcPr>
            <w:tcW w:w="2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E0" w:rsidRPr="00425700" w:rsidRDefault="006740E0" w:rsidP="00870D5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E0" w:rsidRPr="00425700" w:rsidRDefault="006740E0" w:rsidP="00870D5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E0" w:rsidRPr="00425700" w:rsidRDefault="006740E0" w:rsidP="00870D5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E0" w:rsidRPr="00425700" w:rsidRDefault="006740E0" w:rsidP="00870D5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E0" w:rsidRPr="00425700" w:rsidRDefault="006740E0" w:rsidP="00870D5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740E0" w:rsidRPr="00425700" w:rsidTr="006740E0">
        <w:trPr>
          <w:trHeight w:val="435"/>
          <w:tblHeader/>
        </w:trPr>
        <w:tc>
          <w:tcPr>
            <w:tcW w:w="21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E0" w:rsidRPr="00425700" w:rsidRDefault="006740E0" w:rsidP="00870D5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E0" w:rsidRPr="00425700" w:rsidRDefault="006740E0" w:rsidP="00870D5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40E0" w:rsidRPr="00425700" w:rsidRDefault="006740E0" w:rsidP="00870D55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40E0" w:rsidRPr="00425700" w:rsidRDefault="006740E0" w:rsidP="00870D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700">
              <w:rPr>
                <w:rFonts w:ascii="Times New Roman" w:hAnsi="Times New Roman" w:cs="Times New Roman"/>
                <w:sz w:val="20"/>
                <w:szCs w:val="20"/>
              </w:rPr>
              <w:t>млн. рублей, с НДС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40E0" w:rsidRPr="00425700" w:rsidRDefault="006740E0" w:rsidP="00870D5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25700">
              <w:rPr>
                <w:rFonts w:ascii="Times New Roman" w:hAnsi="Times New Roman" w:cs="Times New Roman"/>
                <w:sz w:val="20"/>
                <w:szCs w:val="20"/>
              </w:rPr>
              <w:t>млн. рублей, без НДС</w:t>
            </w:r>
          </w:p>
        </w:tc>
      </w:tr>
      <w:tr w:rsidR="00701C5B" w:rsidRPr="006C778E" w:rsidTr="00796F88">
        <w:trPr>
          <w:trHeight w:val="435"/>
          <w:tblHeader/>
        </w:trPr>
        <w:tc>
          <w:tcPr>
            <w:tcW w:w="2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C5B" w:rsidRPr="006C778E" w:rsidRDefault="009F709A" w:rsidP="006740E0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C778E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Проектирование и строительство ПС 35 кВ ГПЗ-</w:t>
            </w:r>
            <w:r w:rsidR="006C778E" w:rsidRPr="006C778E">
              <w:rPr>
                <w:rFonts w:ascii="Times New Roman" w:hAnsi="Times New Roman" w:cs="Times New Roman"/>
                <w:bCs/>
                <w:sz w:val="20"/>
                <w:szCs w:val="20"/>
              </w:rPr>
              <w:t>5 вместо</w:t>
            </w:r>
            <w:r w:rsidRPr="006C778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существующей</w:t>
            </w: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C5B" w:rsidRPr="006C778E" w:rsidRDefault="00701C5B" w:rsidP="00B16FB6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C778E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B16FB6" w:rsidRPr="006C778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1C5B" w:rsidRPr="006C778E" w:rsidRDefault="00701C5B" w:rsidP="00B16FB6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C778E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B16FB6" w:rsidRPr="006C778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1C5B" w:rsidRPr="006C778E" w:rsidRDefault="002A0B92" w:rsidP="00AA261B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AA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AA261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1C5B" w:rsidRPr="006C778E" w:rsidRDefault="009F709A" w:rsidP="00AA261B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C778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2A0B9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AA261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  <w:r w:rsidRPr="006C778E"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="00AA261B">
              <w:rPr>
                <w:rFonts w:ascii="Times New Roman" w:hAnsi="Times New Roman" w:cs="Times New Roman"/>
                <w:bCs/>
                <w:sz w:val="20"/>
                <w:szCs w:val="20"/>
              </w:rPr>
              <w:t>75</w:t>
            </w:r>
          </w:p>
        </w:tc>
      </w:tr>
    </w:tbl>
    <w:p w:rsidR="006740E0" w:rsidRPr="006740E0" w:rsidRDefault="006740E0" w:rsidP="006740E0"/>
    <w:p w:rsidR="00660F32" w:rsidRDefault="00660F32" w:rsidP="003F4FB3">
      <w:pPr>
        <w:pStyle w:val="af7"/>
        <w:spacing w:after="0"/>
        <w:jc w:val="both"/>
        <w:rPr>
          <w:sz w:val="26"/>
          <w:szCs w:val="26"/>
        </w:rPr>
      </w:pPr>
    </w:p>
    <w:p w:rsidR="00DC73C8" w:rsidRPr="00425700" w:rsidRDefault="00DC73C8" w:rsidP="00DC73C8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8</w:t>
      </w:r>
      <w:r w:rsidRPr="00425700">
        <w:rPr>
          <w:rFonts w:ascii="Times New Roman" w:hAnsi="Times New Roman" w:cs="Times New Roman"/>
          <w:b/>
          <w:sz w:val="24"/>
        </w:rPr>
        <w:t xml:space="preserve">. </w:t>
      </w:r>
      <w:r w:rsidRPr="006B16AD">
        <w:rPr>
          <w:rFonts w:ascii="Times New Roman" w:hAnsi="Times New Roman" w:cs="Times New Roman"/>
          <w:b/>
          <w:sz w:val="24"/>
        </w:rPr>
        <w:t>Проект L_000000000</w:t>
      </w:r>
      <w:r>
        <w:rPr>
          <w:rFonts w:ascii="Times New Roman" w:hAnsi="Times New Roman" w:cs="Times New Roman"/>
          <w:b/>
          <w:sz w:val="24"/>
        </w:rPr>
        <w:t>5 «</w:t>
      </w:r>
      <w:r w:rsidR="00EE34E5" w:rsidRPr="00EE34E5">
        <w:rPr>
          <w:rFonts w:ascii="Times New Roman" w:hAnsi="Times New Roman" w:cs="Times New Roman"/>
          <w:b/>
          <w:sz w:val="24"/>
        </w:rPr>
        <w:t>Проектирование ПС 35 кВ ГПЗ-5 (новая)</w:t>
      </w:r>
      <w:r>
        <w:rPr>
          <w:rFonts w:ascii="Times New Roman" w:hAnsi="Times New Roman" w:cs="Times New Roman"/>
          <w:b/>
          <w:sz w:val="24"/>
        </w:rPr>
        <w:t>»</w:t>
      </w:r>
    </w:p>
    <w:p w:rsidR="00F060EB" w:rsidRPr="00425700" w:rsidRDefault="00F060EB" w:rsidP="00F060EB">
      <w:pPr>
        <w:spacing w:after="0" w:line="240" w:lineRule="auto"/>
        <w:rPr>
          <w:rFonts w:ascii="Times New Roman" w:hAnsi="Times New Roman" w:cs="Times New Roman"/>
        </w:rPr>
      </w:pPr>
      <w:r w:rsidRPr="00425700">
        <w:rPr>
          <w:rFonts w:ascii="Times New Roman" w:hAnsi="Times New Roman" w:cs="Times New Roman"/>
          <w:b/>
        </w:rPr>
        <w:t xml:space="preserve">№ п/п </w:t>
      </w:r>
      <w:r>
        <w:rPr>
          <w:rFonts w:ascii="Times New Roman" w:hAnsi="Times New Roman" w:cs="Times New Roman"/>
          <w:b/>
        </w:rPr>
        <w:t>2</w:t>
      </w:r>
      <w:r w:rsidRPr="00425700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>1</w:t>
      </w:r>
      <w:r w:rsidRPr="00425700">
        <w:rPr>
          <w:rFonts w:ascii="Times New Roman" w:hAnsi="Times New Roman" w:cs="Times New Roman"/>
          <w:b/>
        </w:rPr>
        <w:t xml:space="preserve"> </w:t>
      </w:r>
      <w:r w:rsidRPr="00425700">
        <w:rPr>
          <w:rFonts w:ascii="Times New Roman" w:hAnsi="Times New Roman" w:cs="Times New Roman"/>
        </w:rPr>
        <w:t>согласно Приказа Минэнерго РФ №380 от 05.05.2016</w:t>
      </w:r>
      <w:r>
        <w:rPr>
          <w:rFonts w:ascii="Times New Roman" w:hAnsi="Times New Roman" w:cs="Times New Roman"/>
        </w:rPr>
        <w:t xml:space="preserve"> </w:t>
      </w:r>
      <w:r w:rsidRPr="00425700">
        <w:rPr>
          <w:rFonts w:ascii="Times New Roman" w:hAnsi="Times New Roman" w:cs="Times New Roman"/>
        </w:rPr>
        <w:t xml:space="preserve">г.  </w:t>
      </w:r>
    </w:p>
    <w:p w:rsidR="00F060EB" w:rsidRPr="00947FD7" w:rsidRDefault="00124D01" w:rsidP="00F060EB">
      <w:pPr>
        <w:spacing w:after="0" w:line="240" w:lineRule="auto"/>
        <w:rPr>
          <w:rFonts w:ascii="Times New Roman" w:hAnsi="Times New Roman" w:cs="Times New Roman"/>
          <w:b/>
        </w:rPr>
      </w:pPr>
      <w:hyperlink r:id="rId9" w:history="1">
        <w:r w:rsidR="00F060EB" w:rsidRPr="009831B1">
          <w:rPr>
            <w:rStyle w:val="ad"/>
            <w:rFonts w:ascii="Times New Roman" w:hAnsi="Times New Roman" w:cs="Times New Roman"/>
          </w:rPr>
          <w:t xml:space="preserve">Идентификатор инвестиционного проекта - </w:t>
        </w:r>
        <w:r w:rsidR="00F060EB" w:rsidRPr="009831B1">
          <w:rPr>
            <w:rStyle w:val="ad"/>
            <w:rFonts w:ascii="Times New Roman" w:hAnsi="Times New Roman" w:cs="Times New Roman"/>
            <w:lang w:val="en-US"/>
          </w:rPr>
          <w:t>M</w:t>
        </w:r>
        <w:r w:rsidR="00F060EB" w:rsidRPr="009831B1">
          <w:rPr>
            <w:rStyle w:val="ad"/>
            <w:rFonts w:ascii="Times New Roman" w:hAnsi="Times New Roman" w:cs="Times New Roman"/>
          </w:rPr>
          <w:t>_000000000</w:t>
        </w:r>
        <w:r w:rsidR="00F060EB" w:rsidRPr="00947FD7">
          <w:rPr>
            <w:rStyle w:val="ad"/>
            <w:rFonts w:ascii="Times New Roman" w:hAnsi="Times New Roman" w:cs="Times New Roman"/>
          </w:rPr>
          <w:t>1</w:t>
        </w:r>
      </w:hyperlink>
    </w:p>
    <w:p w:rsidR="00F060EB" w:rsidRPr="00425700" w:rsidRDefault="00F060EB" w:rsidP="00F060EB">
      <w:pPr>
        <w:spacing w:after="0" w:line="240" w:lineRule="auto"/>
        <w:rPr>
          <w:rFonts w:ascii="Times New Roman" w:hAnsi="Times New Roman" w:cs="Times New Roman"/>
          <w:b/>
        </w:rPr>
      </w:pPr>
      <w:r w:rsidRPr="00425700">
        <w:rPr>
          <w:rFonts w:ascii="Times New Roman" w:hAnsi="Times New Roman" w:cs="Times New Roman"/>
        </w:rPr>
        <w:t xml:space="preserve">Период реализации </w:t>
      </w:r>
      <w:r>
        <w:rPr>
          <w:rFonts w:ascii="Times New Roman" w:hAnsi="Times New Roman" w:cs="Times New Roman"/>
        </w:rPr>
        <w:t>2023-</w:t>
      </w:r>
      <w:r w:rsidRPr="00425700">
        <w:rPr>
          <w:rFonts w:ascii="Times New Roman" w:hAnsi="Times New Roman" w:cs="Times New Roman"/>
        </w:rPr>
        <w:t>202</w:t>
      </w:r>
      <w:r>
        <w:rPr>
          <w:rFonts w:ascii="Times New Roman" w:hAnsi="Times New Roman" w:cs="Times New Roman"/>
        </w:rPr>
        <w:t>4</w:t>
      </w:r>
      <w:r w:rsidRPr="00425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год</w:t>
      </w:r>
    </w:p>
    <w:p w:rsidR="00F060EB" w:rsidRDefault="00F060EB" w:rsidP="00F060EB">
      <w:pPr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425700">
        <w:rPr>
          <w:rFonts w:ascii="Times New Roman" w:hAnsi="Times New Roman" w:cs="Times New Roman"/>
        </w:rPr>
        <w:t xml:space="preserve">Целью реализации данного инвестиционного проекта является повышение </w:t>
      </w:r>
      <w:r>
        <w:rPr>
          <w:rFonts w:ascii="Times New Roman" w:hAnsi="Times New Roman" w:cs="Times New Roman"/>
        </w:rPr>
        <w:t xml:space="preserve"> надежности и </w:t>
      </w:r>
      <w:r w:rsidRPr="00425700">
        <w:rPr>
          <w:rFonts w:ascii="Times New Roman" w:hAnsi="Times New Roman" w:cs="Times New Roman"/>
        </w:rPr>
        <w:t>экономической эффективности оказания услуг в сфере электроэнергетики.</w:t>
      </w:r>
      <w:r>
        <w:rPr>
          <w:rFonts w:ascii="Times New Roman" w:hAnsi="Times New Roman" w:cs="Times New Roman"/>
        </w:rPr>
        <w:t xml:space="preserve"> Д</w:t>
      </w:r>
      <w:r w:rsidRPr="00EE34E5">
        <w:rPr>
          <w:rFonts w:ascii="Times New Roman" w:hAnsi="Times New Roman" w:cs="Times New Roman"/>
        </w:rPr>
        <w:t>анный объект 1977 года постройки, что значительное превышает нормативного срока эксплуатации. В связи с неудовлетворительным состоянием оборудования ПС 35 кВ ГПЗ-5 и не возможности замены оборудования в следствии морального износа, а также застройкой территории бывшего "</w:t>
      </w:r>
      <w:proofErr w:type="spellStart"/>
      <w:r w:rsidRPr="00EE34E5">
        <w:rPr>
          <w:rFonts w:ascii="Times New Roman" w:hAnsi="Times New Roman" w:cs="Times New Roman"/>
        </w:rPr>
        <w:t>Шарико</w:t>
      </w:r>
      <w:proofErr w:type="spellEnd"/>
      <w:r w:rsidRPr="00EE34E5">
        <w:rPr>
          <w:rFonts w:ascii="Times New Roman" w:hAnsi="Times New Roman" w:cs="Times New Roman"/>
        </w:rPr>
        <w:t>-подшипникового завода" социально-значимыми объектами – дальнейшая эксплуатация невозможна</w:t>
      </w:r>
      <w:r w:rsidRPr="00362B88">
        <w:rPr>
          <w:rFonts w:ascii="Times New Roman" w:hAnsi="Times New Roman" w:cs="Times New Roman"/>
        </w:rPr>
        <w:t>.</w:t>
      </w:r>
      <w:r w:rsidRPr="006B16A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Имеется особое мнение Сибирского управления Ростехнадзора о необходимости реконструкции данного объекта в срок до</w:t>
      </w:r>
      <w:r w:rsidRPr="00E5578F">
        <w:rPr>
          <w:rFonts w:ascii="Times New Roman" w:hAnsi="Times New Roman" w:cs="Times New Roman"/>
          <w:b/>
        </w:rPr>
        <w:t xml:space="preserve"> </w:t>
      </w:r>
      <w:hyperlink r:id="rId10" w:history="1">
        <w:r w:rsidRPr="00E5578F">
          <w:rPr>
            <w:rStyle w:val="ad"/>
            <w:rFonts w:ascii="Times New Roman" w:hAnsi="Times New Roman" w:cs="Times New Roman"/>
            <w:b/>
          </w:rPr>
          <w:t>20.08.2024 года</w:t>
        </w:r>
      </w:hyperlink>
      <w:r w:rsidRPr="00E5578F">
        <w:rPr>
          <w:rFonts w:ascii="Times New Roman" w:hAnsi="Times New Roman" w:cs="Times New Roman"/>
          <w:b/>
        </w:rPr>
        <w:t xml:space="preserve">. </w:t>
      </w:r>
    </w:p>
    <w:p w:rsidR="00F060EB" w:rsidRDefault="00F060EB" w:rsidP="00F060E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25700">
        <w:rPr>
          <w:rFonts w:ascii="Times New Roman" w:hAnsi="Times New Roman" w:cs="Times New Roman"/>
          <w:b/>
        </w:rPr>
        <w:tab/>
      </w:r>
      <w:r w:rsidRPr="00425700">
        <w:rPr>
          <w:rFonts w:ascii="Times New Roman" w:hAnsi="Times New Roman" w:cs="Times New Roman"/>
        </w:rPr>
        <w:t xml:space="preserve">Плановый объем капитальных вложений </w:t>
      </w:r>
      <w:r w:rsidRPr="009674D7">
        <w:rPr>
          <w:rFonts w:ascii="Times New Roman" w:hAnsi="Times New Roman" w:cs="Times New Roman"/>
        </w:rPr>
        <w:t xml:space="preserve">составляет </w:t>
      </w:r>
      <w:r w:rsidR="002A0B92">
        <w:rPr>
          <w:rFonts w:ascii="Times New Roman" w:hAnsi="Times New Roman" w:cs="Times New Roman"/>
        </w:rPr>
        <w:t>255</w:t>
      </w:r>
      <w:r w:rsidRPr="009674D7">
        <w:rPr>
          <w:rFonts w:ascii="Times New Roman" w:hAnsi="Times New Roman" w:cs="Times New Roman"/>
        </w:rPr>
        <w:t>,</w:t>
      </w:r>
      <w:r w:rsidR="002A0B92">
        <w:rPr>
          <w:rFonts w:ascii="Times New Roman" w:hAnsi="Times New Roman" w:cs="Times New Roman"/>
        </w:rPr>
        <w:t>10</w:t>
      </w:r>
      <w:r w:rsidRPr="009674D7">
        <w:rPr>
          <w:rFonts w:ascii="Times New Roman" w:hAnsi="Times New Roman" w:cs="Times New Roman"/>
        </w:rPr>
        <w:t xml:space="preserve"> млн</w:t>
      </w:r>
      <w:r w:rsidRPr="00425700">
        <w:rPr>
          <w:rFonts w:ascii="Times New Roman" w:hAnsi="Times New Roman" w:cs="Times New Roman"/>
        </w:rPr>
        <w:t xml:space="preserve">. руб. без НДС. Плановый объем финансирования капитальных вложений составляет </w:t>
      </w:r>
      <w:r w:rsidR="002A0B92">
        <w:rPr>
          <w:rFonts w:ascii="Times New Roman" w:hAnsi="Times New Roman" w:cs="Times New Roman"/>
        </w:rPr>
        <w:t>306</w:t>
      </w:r>
      <w:r>
        <w:rPr>
          <w:rFonts w:ascii="Times New Roman" w:hAnsi="Times New Roman" w:cs="Times New Roman"/>
        </w:rPr>
        <w:t>,</w:t>
      </w:r>
      <w:r w:rsidR="002A0B9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2</w:t>
      </w:r>
      <w:r w:rsidRPr="00425700">
        <w:rPr>
          <w:rFonts w:ascii="Times New Roman" w:hAnsi="Times New Roman" w:cs="Times New Roman"/>
        </w:rPr>
        <w:t xml:space="preserve"> млн. руб. с НДС.</w:t>
      </w:r>
    </w:p>
    <w:p w:rsidR="00F060EB" w:rsidRPr="00425700" w:rsidRDefault="00F060EB" w:rsidP="00F060EB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7840" w:type="dxa"/>
        <w:jc w:val="center"/>
        <w:tblLook w:val="04A0" w:firstRow="1" w:lastRow="0" w:firstColumn="1" w:lastColumn="0" w:noHBand="0" w:noVBand="1"/>
      </w:tblPr>
      <w:tblGrid>
        <w:gridCol w:w="2692"/>
        <w:gridCol w:w="827"/>
        <w:gridCol w:w="2050"/>
        <w:gridCol w:w="2317"/>
      </w:tblGrid>
      <w:tr w:rsidR="00F060EB" w:rsidRPr="004C5711" w:rsidTr="00990BF4">
        <w:trPr>
          <w:trHeight w:val="300"/>
          <w:jc w:val="center"/>
        </w:trPr>
        <w:tc>
          <w:tcPr>
            <w:tcW w:w="7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0EB" w:rsidRPr="004C5711" w:rsidRDefault="00F060EB" w:rsidP="00990BF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C5711">
              <w:rPr>
                <w:rFonts w:ascii="Calibri" w:eastAsia="Times New Roman" w:hAnsi="Calibri" w:cs="Calibri"/>
                <w:color w:val="000000"/>
                <w:lang w:eastAsia="ru-RU"/>
              </w:rPr>
              <w:t>Проектирование и строительство ПС 35 кВ ГПЗ-</w:t>
            </w:r>
            <w:r w:rsidR="006C778E" w:rsidRPr="004C5711">
              <w:rPr>
                <w:rFonts w:ascii="Calibri" w:eastAsia="Times New Roman" w:hAnsi="Calibri" w:cs="Calibri"/>
                <w:color w:val="000000"/>
                <w:lang w:eastAsia="ru-RU"/>
              </w:rPr>
              <w:t>5 вместо</w:t>
            </w:r>
            <w:r w:rsidRPr="004C5711"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существующей</w:t>
            </w:r>
          </w:p>
        </w:tc>
      </w:tr>
      <w:tr w:rsidR="00F060EB" w:rsidRPr="004C5711" w:rsidTr="00990BF4">
        <w:trPr>
          <w:trHeight w:val="300"/>
          <w:jc w:val="center"/>
        </w:trPr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0EB" w:rsidRPr="004C5711" w:rsidRDefault="00F060EB" w:rsidP="00990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C57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0EB" w:rsidRPr="004C5711" w:rsidRDefault="00F060EB" w:rsidP="00990B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C5711">
              <w:rPr>
                <w:rFonts w:ascii="Calibri" w:eastAsia="Times New Roman" w:hAnsi="Calibri" w:cs="Calibri"/>
                <w:color w:val="000000"/>
                <w:lang w:eastAsia="ru-RU"/>
              </w:rPr>
              <w:t>2023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0EB" w:rsidRPr="004C5711" w:rsidRDefault="00F060EB" w:rsidP="00990B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C5711">
              <w:rPr>
                <w:rFonts w:ascii="Calibri" w:eastAsia="Times New Roman" w:hAnsi="Calibri" w:cs="Calibri"/>
                <w:color w:val="000000"/>
                <w:lang w:eastAsia="ru-RU"/>
              </w:rPr>
              <w:t>2024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0EB" w:rsidRPr="004C5711" w:rsidRDefault="00F060EB" w:rsidP="00990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C5711">
              <w:rPr>
                <w:rFonts w:ascii="Calibri" w:eastAsia="Times New Roman" w:hAnsi="Calibri" w:cs="Calibri"/>
                <w:color w:val="000000"/>
                <w:lang w:eastAsia="ru-RU"/>
              </w:rPr>
              <w:t>Итого 2023-2024</w:t>
            </w:r>
          </w:p>
        </w:tc>
      </w:tr>
      <w:tr w:rsidR="00F060EB" w:rsidRPr="006C778E" w:rsidTr="00990BF4">
        <w:trPr>
          <w:trHeight w:val="300"/>
          <w:jc w:val="center"/>
        </w:trPr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0EB" w:rsidRPr="006C778E" w:rsidRDefault="00F060EB" w:rsidP="00990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778E">
              <w:rPr>
                <w:rFonts w:ascii="Calibri" w:eastAsia="Times New Roman" w:hAnsi="Calibri" w:cs="Calibri"/>
                <w:color w:val="000000"/>
                <w:lang w:eastAsia="ru-RU"/>
              </w:rPr>
              <w:t>Стоимость без НДС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0EB" w:rsidRPr="006C778E" w:rsidRDefault="008E4B70" w:rsidP="00990BF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12,34</w:t>
            </w:r>
            <w:r w:rsidR="00F060EB" w:rsidRPr="006C778E">
              <w:rPr>
                <w:rFonts w:ascii="Calibri" w:eastAsia="Times New Roman" w:hAnsi="Calibri" w:cs="Calibri"/>
                <w:color w:val="000000"/>
                <w:lang w:eastAsia="ru-RU"/>
              </w:rPr>
              <w:t>*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0EB" w:rsidRPr="006C778E" w:rsidRDefault="00F060EB" w:rsidP="008E4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778E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  <w:r w:rsidR="008E4B70">
              <w:rPr>
                <w:rFonts w:ascii="Calibri" w:eastAsia="Times New Roman" w:hAnsi="Calibri" w:cs="Calibri"/>
                <w:color w:val="000000"/>
                <w:lang w:eastAsia="ru-RU"/>
              </w:rPr>
              <w:t>46</w:t>
            </w:r>
            <w:r w:rsidRPr="006C778E">
              <w:rPr>
                <w:rFonts w:ascii="Calibri" w:eastAsia="Times New Roman" w:hAnsi="Calibri" w:cs="Calibri"/>
                <w:color w:val="000000"/>
                <w:lang w:eastAsia="ru-RU"/>
              </w:rPr>
              <w:t>,</w:t>
            </w:r>
            <w:r w:rsidR="008E4B70">
              <w:rPr>
                <w:rFonts w:ascii="Calibri" w:eastAsia="Times New Roman" w:hAnsi="Calibri" w:cs="Calibri"/>
                <w:color w:val="000000"/>
                <w:lang w:eastAsia="ru-RU"/>
              </w:rPr>
              <w:t>41</w:t>
            </w:r>
            <w:r w:rsidRPr="006C778E">
              <w:rPr>
                <w:rFonts w:ascii="Calibri" w:eastAsia="Times New Roman" w:hAnsi="Calibri" w:cs="Calibri"/>
                <w:color w:val="000000"/>
                <w:lang w:eastAsia="ru-RU"/>
              </w:rPr>
              <w:t>*</w:t>
            </w:r>
            <w:r w:rsidR="009B0568">
              <w:rPr>
                <w:rFonts w:ascii="Calibri" w:eastAsia="Times New Roman" w:hAnsi="Calibri" w:cs="Calibri"/>
                <w:color w:val="000000"/>
                <w:lang w:eastAsia="ru-RU"/>
              </w:rPr>
              <w:t>*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0EB" w:rsidRPr="006C778E" w:rsidRDefault="00F060EB" w:rsidP="008E4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778E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  <w:r w:rsidR="008E4B70">
              <w:rPr>
                <w:rFonts w:ascii="Calibri" w:eastAsia="Times New Roman" w:hAnsi="Calibri" w:cs="Calibri"/>
                <w:color w:val="000000"/>
                <w:lang w:eastAsia="ru-RU"/>
              </w:rPr>
              <w:t>58</w:t>
            </w:r>
            <w:r w:rsidRPr="006C778E">
              <w:rPr>
                <w:rFonts w:ascii="Calibri" w:eastAsia="Times New Roman" w:hAnsi="Calibri" w:cs="Calibri"/>
                <w:color w:val="000000"/>
                <w:lang w:eastAsia="ru-RU"/>
              </w:rPr>
              <w:t>,</w:t>
            </w:r>
            <w:r w:rsidR="008E4B70">
              <w:rPr>
                <w:rFonts w:ascii="Calibri" w:eastAsia="Times New Roman" w:hAnsi="Calibri" w:cs="Calibri"/>
                <w:color w:val="000000"/>
                <w:lang w:eastAsia="ru-RU"/>
              </w:rPr>
              <w:t>75</w:t>
            </w:r>
          </w:p>
        </w:tc>
      </w:tr>
      <w:tr w:rsidR="00F060EB" w:rsidRPr="006C778E" w:rsidTr="00990BF4">
        <w:trPr>
          <w:trHeight w:val="300"/>
          <w:jc w:val="center"/>
        </w:trPr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0EB" w:rsidRPr="006C778E" w:rsidRDefault="00F060EB" w:rsidP="00990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778E">
              <w:rPr>
                <w:rFonts w:ascii="Calibri" w:eastAsia="Times New Roman" w:hAnsi="Calibri" w:cs="Calibri"/>
                <w:color w:val="000000"/>
                <w:lang w:eastAsia="ru-RU"/>
              </w:rPr>
              <w:t>Стоимость с НДС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0EB" w:rsidRPr="006C778E" w:rsidRDefault="00F060EB" w:rsidP="008E4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778E">
              <w:rPr>
                <w:rFonts w:ascii="Calibri" w:eastAsia="Times New Roman" w:hAnsi="Calibri" w:cs="Calibri"/>
                <w:color w:val="000000"/>
                <w:lang w:eastAsia="ru-RU"/>
              </w:rPr>
              <w:t>1</w:t>
            </w:r>
            <w:r w:rsidR="008E4B70">
              <w:rPr>
                <w:rFonts w:ascii="Calibri" w:eastAsia="Times New Roman" w:hAnsi="Calibri" w:cs="Calibri"/>
                <w:color w:val="000000"/>
                <w:lang w:eastAsia="ru-RU"/>
              </w:rPr>
              <w:t>4</w:t>
            </w:r>
            <w:r w:rsidRPr="006C778E">
              <w:rPr>
                <w:rFonts w:ascii="Calibri" w:eastAsia="Times New Roman" w:hAnsi="Calibri" w:cs="Calibri"/>
                <w:color w:val="000000"/>
                <w:lang w:eastAsia="ru-RU"/>
              </w:rPr>
              <w:t>,</w:t>
            </w:r>
            <w:r w:rsidR="008E4B70">
              <w:rPr>
                <w:rFonts w:ascii="Calibri" w:eastAsia="Times New Roman" w:hAnsi="Calibri" w:cs="Calibri"/>
                <w:color w:val="000000"/>
                <w:lang w:eastAsia="ru-RU"/>
              </w:rPr>
              <w:t>81</w:t>
            </w: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0EB" w:rsidRPr="006C778E" w:rsidRDefault="00F060EB" w:rsidP="008E4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6C778E">
              <w:rPr>
                <w:rFonts w:ascii="Calibri" w:eastAsia="Times New Roman" w:hAnsi="Calibri" w:cs="Calibri"/>
                <w:color w:val="000000"/>
                <w:lang w:eastAsia="ru-RU"/>
              </w:rPr>
              <w:t>2</w:t>
            </w:r>
            <w:r w:rsidR="008E4B70">
              <w:rPr>
                <w:rFonts w:ascii="Calibri" w:eastAsia="Times New Roman" w:hAnsi="Calibri" w:cs="Calibri"/>
                <w:color w:val="000000"/>
                <w:lang w:eastAsia="ru-RU"/>
              </w:rPr>
              <w:t>95</w:t>
            </w:r>
            <w:r w:rsidRPr="006C778E">
              <w:rPr>
                <w:rFonts w:ascii="Calibri" w:eastAsia="Times New Roman" w:hAnsi="Calibri" w:cs="Calibri"/>
                <w:color w:val="000000"/>
                <w:lang w:eastAsia="ru-RU"/>
              </w:rPr>
              <w:t>,69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0EB" w:rsidRPr="006C778E" w:rsidRDefault="008E4B70" w:rsidP="008E4B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310</w:t>
            </w:r>
            <w:r w:rsidR="00F060EB" w:rsidRPr="006C778E">
              <w:rPr>
                <w:rFonts w:ascii="Calibri" w:eastAsia="Times New Roman" w:hAnsi="Calibri" w:cs="Calibri"/>
                <w:color w:val="000000"/>
                <w:lang w:eastAsia="ru-RU"/>
              </w:rPr>
              <w:t>,</w:t>
            </w:r>
            <w:r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F060EB" w:rsidRPr="004C5711" w:rsidTr="00990BF4">
        <w:trPr>
          <w:trHeight w:val="300"/>
          <w:jc w:val="center"/>
        </w:trPr>
        <w:tc>
          <w:tcPr>
            <w:tcW w:w="2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0EB" w:rsidRPr="004C5711" w:rsidRDefault="00F060EB" w:rsidP="00990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C5711">
              <w:rPr>
                <w:rFonts w:ascii="Calibri" w:eastAsia="Times New Roman" w:hAnsi="Calibri" w:cs="Calibri"/>
                <w:color w:val="000000"/>
                <w:lang w:eastAsia="ru-RU"/>
              </w:rPr>
              <w:t>Вид работ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0EB" w:rsidRPr="004C5711" w:rsidRDefault="00124D01" w:rsidP="00990BF4">
            <w:pPr>
              <w:spacing w:after="0" w:line="240" w:lineRule="auto"/>
              <w:rPr>
                <w:rFonts w:ascii="Calibri" w:eastAsia="Times New Roman" w:hAnsi="Calibri" w:cs="Calibri"/>
                <w:color w:val="0000FF"/>
                <w:u w:val="single"/>
                <w:lang w:eastAsia="ru-RU"/>
              </w:rPr>
            </w:pPr>
            <w:hyperlink r:id="rId11" w:history="1">
              <w:r w:rsidR="00F060EB" w:rsidRPr="004C5711">
                <w:rPr>
                  <w:rFonts w:ascii="Calibri" w:eastAsia="Times New Roman" w:hAnsi="Calibri" w:cs="Calibri"/>
                  <w:color w:val="0000FF"/>
                  <w:u w:val="single"/>
                  <w:lang w:eastAsia="ru-RU"/>
                </w:rPr>
                <w:t>ПИР</w:t>
              </w:r>
            </w:hyperlink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0EB" w:rsidRPr="004C5711" w:rsidRDefault="00F060EB" w:rsidP="00990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C5711">
              <w:rPr>
                <w:rFonts w:ascii="Calibri" w:eastAsia="Times New Roman" w:hAnsi="Calibri" w:cs="Calibri"/>
                <w:color w:val="000000"/>
                <w:lang w:eastAsia="ru-RU"/>
              </w:rPr>
              <w:t>Строительство</w:t>
            </w:r>
          </w:p>
        </w:tc>
        <w:tc>
          <w:tcPr>
            <w:tcW w:w="2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60EB" w:rsidRPr="004C5711" w:rsidRDefault="00F060EB" w:rsidP="00990BF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C5711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F060EB" w:rsidRDefault="00F060EB" w:rsidP="00F060E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F060EB" w:rsidRDefault="00F060EB" w:rsidP="00F060E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Pr="004C5711">
        <w:rPr>
          <w:rFonts w:ascii="Times New Roman" w:hAnsi="Times New Roman" w:cs="Times New Roman"/>
        </w:rPr>
        <w:t>Технико-коммерческое предложение № SIB70190210.01 от 13.11.2020</w:t>
      </w:r>
      <w:r>
        <w:rPr>
          <w:rFonts w:ascii="Times New Roman" w:hAnsi="Times New Roman" w:cs="Times New Roman"/>
        </w:rPr>
        <w:t xml:space="preserve"> г. </w:t>
      </w:r>
      <w:r w:rsidR="008E4B70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индексаци</w:t>
      </w:r>
      <w:r w:rsidR="008E4B70">
        <w:rPr>
          <w:rFonts w:ascii="Times New Roman" w:hAnsi="Times New Roman" w:cs="Times New Roman"/>
        </w:rPr>
        <w:t>ей</w:t>
      </w:r>
      <w:r>
        <w:rPr>
          <w:rFonts w:ascii="Times New Roman" w:hAnsi="Times New Roman" w:cs="Times New Roman"/>
        </w:rPr>
        <w:t xml:space="preserve"> 2023/2020 года</w:t>
      </w:r>
      <w:r w:rsidR="008E4B70">
        <w:rPr>
          <w:rFonts w:ascii="Times New Roman" w:hAnsi="Times New Roman" w:cs="Times New Roman"/>
        </w:rPr>
        <w:t xml:space="preserve"> 9,6*1,084*1,124*1,055</w:t>
      </w:r>
    </w:p>
    <w:p w:rsidR="00F060EB" w:rsidRDefault="00F060EB" w:rsidP="00F060E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** </w:t>
      </w:r>
      <w:r w:rsidRPr="004C5711">
        <w:rPr>
          <w:rFonts w:ascii="Times New Roman" w:hAnsi="Times New Roman" w:cs="Times New Roman"/>
        </w:rPr>
        <w:t>Технико-коммерческое предложение № SIB70190210.01 от 13.11.2020</w:t>
      </w:r>
      <w:r>
        <w:rPr>
          <w:rFonts w:ascii="Times New Roman" w:hAnsi="Times New Roman" w:cs="Times New Roman"/>
        </w:rPr>
        <w:t xml:space="preserve"> г. с индексацией 2024/2020 года  = 184,32 * </w:t>
      </w:r>
      <w:r w:rsidR="008E4B70">
        <w:rPr>
          <w:rFonts w:ascii="Times New Roman" w:hAnsi="Times New Roman" w:cs="Times New Roman"/>
        </w:rPr>
        <w:t>1,084*1,124*1,055*1,04</w:t>
      </w:r>
    </w:p>
    <w:p w:rsidR="00F060EB" w:rsidRDefault="00F060EB" w:rsidP="00F060E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F060EB" w:rsidRPr="00425700" w:rsidRDefault="00F060EB" w:rsidP="00F060EB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425700">
        <w:rPr>
          <w:rFonts w:ascii="Times New Roman" w:hAnsi="Times New Roman" w:cs="Times New Roman"/>
        </w:rPr>
        <w:t>Расчет стоимости инвестиционного проекта</w:t>
      </w:r>
      <w:r>
        <w:rPr>
          <w:rFonts w:ascii="Times New Roman" w:hAnsi="Times New Roman" w:cs="Times New Roman"/>
        </w:rPr>
        <w:t xml:space="preserve"> заявляется по т</w:t>
      </w:r>
      <w:r w:rsidRPr="004C5711">
        <w:rPr>
          <w:rFonts w:ascii="Times New Roman" w:hAnsi="Times New Roman" w:cs="Times New Roman"/>
        </w:rPr>
        <w:t>ехнико-коммерческо</w:t>
      </w:r>
      <w:r>
        <w:rPr>
          <w:rFonts w:ascii="Times New Roman" w:hAnsi="Times New Roman" w:cs="Times New Roman"/>
        </w:rPr>
        <w:t>му</w:t>
      </w:r>
      <w:r w:rsidRPr="004C5711">
        <w:rPr>
          <w:rFonts w:ascii="Times New Roman" w:hAnsi="Times New Roman" w:cs="Times New Roman"/>
        </w:rPr>
        <w:t xml:space="preserve"> предложени</w:t>
      </w:r>
      <w:r>
        <w:rPr>
          <w:rFonts w:ascii="Times New Roman" w:hAnsi="Times New Roman" w:cs="Times New Roman"/>
        </w:rPr>
        <w:t>ю.  После выполнения ПИР</w:t>
      </w:r>
      <w:r w:rsidRPr="004257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буде предоставлен расчет</w:t>
      </w:r>
      <w:r w:rsidRPr="00425700">
        <w:rPr>
          <w:rFonts w:ascii="Times New Roman" w:hAnsi="Times New Roman" w:cs="Times New Roman"/>
        </w:rPr>
        <w:t xml:space="preserve"> с использованием укрупненных нормативов цен типовых технологических решений капитального строитель</w:t>
      </w:r>
      <w:r>
        <w:rPr>
          <w:rFonts w:ascii="Times New Roman" w:hAnsi="Times New Roman" w:cs="Times New Roman"/>
        </w:rPr>
        <w:t>ства объектов электроэнергетики</w:t>
      </w:r>
      <w:r w:rsidRPr="00425700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775BC7" w:rsidRPr="009C1780" w:rsidRDefault="00775BC7" w:rsidP="00775BC7">
      <w:pPr>
        <w:pStyle w:val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C1780">
        <w:rPr>
          <w:rFonts w:ascii="Times New Roman" w:hAnsi="Times New Roman" w:cs="Times New Roman"/>
          <w:color w:val="auto"/>
          <w:sz w:val="24"/>
          <w:szCs w:val="24"/>
        </w:rPr>
        <w:t xml:space="preserve">2.2 </w:t>
      </w:r>
      <w:r w:rsidR="00373662">
        <w:rPr>
          <w:rFonts w:ascii="Times New Roman" w:hAnsi="Times New Roman" w:cs="Times New Roman"/>
          <w:color w:val="auto"/>
          <w:sz w:val="24"/>
          <w:szCs w:val="24"/>
        </w:rPr>
        <w:t>Дополнительные сведения</w:t>
      </w:r>
    </w:p>
    <w:p w:rsidR="00775BC7" w:rsidRPr="009C1780" w:rsidRDefault="00775BC7" w:rsidP="003F4FB3">
      <w:pPr>
        <w:pStyle w:val="af7"/>
        <w:spacing w:after="0"/>
        <w:jc w:val="both"/>
      </w:pPr>
    </w:p>
    <w:p w:rsidR="0077023B" w:rsidRPr="009C1780" w:rsidRDefault="00373662" w:rsidP="00775BC7">
      <w:pPr>
        <w:pStyle w:val="af7"/>
        <w:spacing w:after="0"/>
        <w:ind w:firstLine="567"/>
        <w:jc w:val="both"/>
      </w:pPr>
      <w:proofErr w:type="gramStart"/>
      <w:r>
        <w:t>И</w:t>
      </w:r>
      <w:r w:rsidR="0077023B" w:rsidRPr="009C1780">
        <w:t xml:space="preserve">нвестиционный проект по представленному комплекту документов попадает под требования п.65 Правил утверждения инвестиционных программ субъектов электроэнергетики, утвержденных Постановление Правительства РФ от 1 декабря 2009 г. N 977 - «Изменения в инвестиционную программу (корректировка инвестиционной программы), …. вносимые </w:t>
      </w:r>
      <w:r w:rsidR="0077023B" w:rsidRPr="009C1780">
        <w:rPr>
          <w:b/>
        </w:rPr>
        <w:t>в случае необходимости</w:t>
      </w:r>
      <w:r w:rsidR="0077023B" w:rsidRPr="009C1780">
        <w:t xml:space="preserve"> </w:t>
      </w:r>
      <w:r w:rsidR="0077023B" w:rsidRPr="009C1780">
        <w:rPr>
          <w:b/>
        </w:rPr>
        <w:t>устранения</w:t>
      </w:r>
      <w:r w:rsidR="0077023B" w:rsidRPr="009C1780">
        <w:t xml:space="preserve"> последствий </w:t>
      </w:r>
      <w:r w:rsidR="0077023B" w:rsidRPr="009C1780">
        <w:rPr>
          <w:b/>
        </w:rPr>
        <w:t>аварийной ситуации</w:t>
      </w:r>
      <w:r w:rsidR="0077023B" w:rsidRPr="009C1780">
        <w:t xml:space="preserve"> или ее </w:t>
      </w:r>
      <w:r w:rsidR="0077023B" w:rsidRPr="009C1780">
        <w:rPr>
          <w:b/>
        </w:rPr>
        <w:t>предотвращения</w:t>
      </w:r>
      <w:r w:rsidR="0077023B" w:rsidRPr="009C1780">
        <w:t xml:space="preserve">, утверждаются ….. </w:t>
      </w:r>
      <w:r w:rsidR="0077023B" w:rsidRPr="009C1780">
        <w:rPr>
          <w:b/>
        </w:rPr>
        <w:t>без проведения</w:t>
      </w:r>
      <w:r w:rsidR="0077023B" w:rsidRPr="009C1780">
        <w:t xml:space="preserve"> общественного обсуждения таких изменений, </w:t>
      </w:r>
      <w:r w:rsidR="0077023B" w:rsidRPr="009C1780">
        <w:rPr>
          <w:b/>
        </w:rPr>
        <w:t>без проведения</w:t>
      </w:r>
      <w:r w:rsidR="0077023B" w:rsidRPr="009C1780">
        <w:t xml:space="preserve"> технологического и ценового аудита и</w:t>
      </w:r>
      <w:proofErr w:type="gramEnd"/>
      <w:r w:rsidR="0077023B" w:rsidRPr="009C1780">
        <w:t xml:space="preserve"> без получения предусмотренных настоящими Правилами согласований и заключений государственных органов и организаций, указанных в пунктах 18-19 настоящих Правил</w:t>
      </w:r>
      <w:proofErr w:type="gramStart"/>
      <w:r w:rsidR="0077023B" w:rsidRPr="009C1780">
        <w:t xml:space="preserve">.» - </w:t>
      </w:r>
      <w:proofErr w:type="gramEnd"/>
      <w:r w:rsidR="0077023B" w:rsidRPr="009C1780">
        <w:t>в связи с чем, сообщаем Вам, что ваше замечание не основано на нормах действующего законодательства</w:t>
      </w:r>
    </w:p>
    <w:p w:rsidR="00CD0F33" w:rsidRPr="009C1780" w:rsidRDefault="00CD0F33" w:rsidP="003F4FB3">
      <w:pPr>
        <w:pStyle w:val="af7"/>
        <w:spacing w:after="0"/>
        <w:jc w:val="both"/>
      </w:pPr>
      <w:bookmarkStart w:id="4" w:name="_GoBack"/>
      <w:bookmarkEnd w:id="4"/>
    </w:p>
    <w:p w:rsidR="00332A06" w:rsidRPr="009C1780" w:rsidRDefault="00332A06" w:rsidP="003F4F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42590" w:rsidRPr="00425700" w:rsidRDefault="00CF3A88" w:rsidP="003F4FB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C1780">
        <w:rPr>
          <w:rFonts w:ascii="Times New Roman" w:hAnsi="Times New Roman" w:cs="Times New Roman"/>
          <w:sz w:val="24"/>
          <w:szCs w:val="24"/>
        </w:rPr>
        <w:t>Д</w:t>
      </w:r>
      <w:r w:rsidR="001C3655" w:rsidRPr="009C1780">
        <w:rPr>
          <w:rFonts w:ascii="Times New Roman" w:hAnsi="Times New Roman" w:cs="Times New Roman"/>
          <w:sz w:val="24"/>
          <w:szCs w:val="24"/>
        </w:rPr>
        <w:t xml:space="preserve">иректор </w:t>
      </w:r>
      <w:r w:rsidRPr="009C1780">
        <w:rPr>
          <w:rFonts w:ascii="Times New Roman" w:hAnsi="Times New Roman" w:cs="Times New Roman"/>
          <w:sz w:val="24"/>
          <w:szCs w:val="24"/>
        </w:rPr>
        <w:tab/>
      </w:r>
      <w:r w:rsidR="001C3655" w:rsidRPr="009C1780">
        <w:rPr>
          <w:rFonts w:ascii="Times New Roman" w:hAnsi="Times New Roman" w:cs="Times New Roman"/>
          <w:sz w:val="24"/>
          <w:szCs w:val="24"/>
        </w:rPr>
        <w:tab/>
      </w:r>
      <w:r w:rsidR="001C3655" w:rsidRPr="009C1780">
        <w:rPr>
          <w:rFonts w:ascii="Times New Roman" w:hAnsi="Times New Roman" w:cs="Times New Roman"/>
          <w:sz w:val="24"/>
          <w:szCs w:val="24"/>
        </w:rPr>
        <w:tab/>
      </w:r>
      <w:r w:rsidR="001C3655" w:rsidRPr="009C1780">
        <w:rPr>
          <w:rFonts w:ascii="Times New Roman" w:hAnsi="Times New Roman" w:cs="Times New Roman"/>
          <w:sz w:val="24"/>
          <w:szCs w:val="24"/>
        </w:rPr>
        <w:tab/>
      </w:r>
      <w:r w:rsidR="001C3655" w:rsidRPr="009C1780">
        <w:rPr>
          <w:rFonts w:ascii="Times New Roman" w:hAnsi="Times New Roman" w:cs="Times New Roman"/>
          <w:sz w:val="24"/>
          <w:szCs w:val="24"/>
        </w:rPr>
        <w:tab/>
      </w:r>
      <w:r w:rsidRPr="009C1780">
        <w:rPr>
          <w:rFonts w:ascii="Times New Roman" w:hAnsi="Times New Roman" w:cs="Times New Roman"/>
          <w:sz w:val="24"/>
          <w:szCs w:val="24"/>
        </w:rPr>
        <w:tab/>
      </w:r>
      <w:r w:rsidRPr="009C1780">
        <w:rPr>
          <w:rFonts w:ascii="Times New Roman" w:hAnsi="Times New Roman" w:cs="Times New Roman"/>
          <w:sz w:val="24"/>
          <w:szCs w:val="24"/>
        </w:rPr>
        <w:tab/>
      </w:r>
      <w:r w:rsidRPr="009C1780">
        <w:rPr>
          <w:rFonts w:ascii="Times New Roman" w:hAnsi="Times New Roman" w:cs="Times New Roman"/>
          <w:sz w:val="24"/>
          <w:szCs w:val="24"/>
        </w:rPr>
        <w:tab/>
      </w:r>
      <w:r w:rsidRPr="009C1780">
        <w:rPr>
          <w:rFonts w:ascii="Times New Roman" w:hAnsi="Times New Roman" w:cs="Times New Roman"/>
          <w:sz w:val="24"/>
          <w:szCs w:val="24"/>
        </w:rPr>
        <w:tab/>
      </w:r>
      <w:r w:rsidR="00373662">
        <w:rPr>
          <w:rFonts w:ascii="Times New Roman" w:hAnsi="Times New Roman" w:cs="Times New Roman"/>
          <w:sz w:val="24"/>
          <w:szCs w:val="24"/>
        </w:rPr>
        <w:t>Д</w:t>
      </w:r>
      <w:r w:rsidR="005A4870" w:rsidRPr="009C1780">
        <w:rPr>
          <w:rFonts w:ascii="Times New Roman" w:hAnsi="Times New Roman" w:cs="Times New Roman"/>
          <w:sz w:val="24"/>
          <w:szCs w:val="24"/>
        </w:rPr>
        <w:t>.</w:t>
      </w:r>
      <w:r w:rsidR="00373662">
        <w:rPr>
          <w:rFonts w:ascii="Times New Roman" w:hAnsi="Times New Roman" w:cs="Times New Roman"/>
          <w:sz w:val="24"/>
          <w:szCs w:val="24"/>
        </w:rPr>
        <w:t>О</w:t>
      </w:r>
      <w:r w:rsidR="005A4870" w:rsidRPr="009C178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73662">
        <w:rPr>
          <w:rFonts w:ascii="Times New Roman" w:hAnsi="Times New Roman" w:cs="Times New Roman"/>
          <w:sz w:val="24"/>
          <w:szCs w:val="24"/>
        </w:rPr>
        <w:t>Большанин</w:t>
      </w:r>
      <w:proofErr w:type="spellEnd"/>
    </w:p>
    <w:sectPr w:rsidR="00042590" w:rsidRPr="00425700" w:rsidSect="005B65CB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D01" w:rsidRDefault="00124D01" w:rsidP="00611813">
      <w:pPr>
        <w:spacing w:after="0" w:line="240" w:lineRule="auto"/>
      </w:pPr>
      <w:r>
        <w:separator/>
      </w:r>
    </w:p>
  </w:endnote>
  <w:endnote w:type="continuationSeparator" w:id="0">
    <w:p w:rsidR="00124D01" w:rsidRDefault="00124D01" w:rsidP="00611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066006"/>
      <w:docPartObj>
        <w:docPartGallery w:val="Page Numbers (Bottom of Page)"/>
        <w:docPartUnique/>
      </w:docPartObj>
    </w:sdtPr>
    <w:sdtEndPr/>
    <w:sdtContent>
      <w:p w:rsidR="001B6F34" w:rsidRDefault="001B6F34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A1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1B6F34" w:rsidRDefault="001B6F3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D01" w:rsidRDefault="00124D01" w:rsidP="00611813">
      <w:pPr>
        <w:spacing w:after="0" w:line="240" w:lineRule="auto"/>
      </w:pPr>
      <w:r>
        <w:separator/>
      </w:r>
    </w:p>
  </w:footnote>
  <w:footnote w:type="continuationSeparator" w:id="0">
    <w:p w:rsidR="00124D01" w:rsidRDefault="00124D01" w:rsidP="00611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05FAB"/>
    <w:multiLevelType w:val="hybridMultilevel"/>
    <w:tmpl w:val="C0749CC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5E5B48"/>
    <w:multiLevelType w:val="hybridMultilevel"/>
    <w:tmpl w:val="CA94479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FA1A13"/>
    <w:multiLevelType w:val="hybridMultilevel"/>
    <w:tmpl w:val="1D4A20C2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0033E9"/>
    <w:multiLevelType w:val="hybridMultilevel"/>
    <w:tmpl w:val="46DCD8BA"/>
    <w:lvl w:ilvl="0" w:tplc="6902E0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4270D"/>
    <w:multiLevelType w:val="hybridMultilevel"/>
    <w:tmpl w:val="AE020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FECF8E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26350E"/>
    <w:multiLevelType w:val="multilevel"/>
    <w:tmpl w:val="52B09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C795967"/>
    <w:multiLevelType w:val="hybridMultilevel"/>
    <w:tmpl w:val="14DA5EE8"/>
    <w:lvl w:ilvl="0" w:tplc="04190001">
      <w:start w:val="1"/>
      <w:numFmt w:val="bullet"/>
      <w:lvlText w:val=""/>
      <w:lvlJc w:val="left"/>
      <w:pPr>
        <w:ind w:left="2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9" w:hanging="360"/>
      </w:pPr>
      <w:rPr>
        <w:rFonts w:ascii="Wingdings" w:hAnsi="Wingdings" w:hint="default"/>
      </w:rPr>
    </w:lvl>
  </w:abstractNum>
  <w:abstractNum w:abstractNumId="7">
    <w:nsid w:val="2EB51C77"/>
    <w:multiLevelType w:val="hybridMultilevel"/>
    <w:tmpl w:val="53462A4A"/>
    <w:lvl w:ilvl="0" w:tplc="0419000D">
      <w:start w:val="1"/>
      <w:numFmt w:val="bullet"/>
      <w:lvlText w:val=""/>
      <w:lvlJc w:val="left"/>
      <w:pPr>
        <w:ind w:left="15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4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4" w:hanging="360"/>
      </w:pPr>
      <w:rPr>
        <w:rFonts w:ascii="Wingdings" w:hAnsi="Wingdings" w:hint="default"/>
      </w:rPr>
    </w:lvl>
  </w:abstractNum>
  <w:abstractNum w:abstractNumId="8">
    <w:nsid w:val="33882B18"/>
    <w:multiLevelType w:val="hybridMultilevel"/>
    <w:tmpl w:val="E8A6DF2E"/>
    <w:lvl w:ilvl="0" w:tplc="04190001">
      <w:start w:val="1"/>
      <w:numFmt w:val="bullet"/>
      <w:lvlText w:val=""/>
      <w:lvlJc w:val="left"/>
      <w:pPr>
        <w:ind w:left="16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4" w:hanging="360"/>
      </w:pPr>
      <w:rPr>
        <w:rFonts w:ascii="Wingdings" w:hAnsi="Wingdings" w:hint="default"/>
      </w:rPr>
    </w:lvl>
  </w:abstractNum>
  <w:abstractNum w:abstractNumId="9">
    <w:nsid w:val="34D34F59"/>
    <w:multiLevelType w:val="hybridMultilevel"/>
    <w:tmpl w:val="9A24C564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3B4BFF"/>
    <w:multiLevelType w:val="multilevel"/>
    <w:tmpl w:val="EBA25D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7" w:hanging="1800"/>
      </w:pPr>
      <w:rPr>
        <w:rFonts w:hint="default"/>
      </w:rPr>
    </w:lvl>
  </w:abstractNum>
  <w:abstractNum w:abstractNumId="11">
    <w:nsid w:val="36800D5E"/>
    <w:multiLevelType w:val="hybridMultilevel"/>
    <w:tmpl w:val="D9B22984"/>
    <w:lvl w:ilvl="0" w:tplc="1CC2BD6E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EC2551E"/>
    <w:multiLevelType w:val="hybridMultilevel"/>
    <w:tmpl w:val="89FCE9DA"/>
    <w:lvl w:ilvl="0" w:tplc="E268336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5BA3B77"/>
    <w:multiLevelType w:val="hybridMultilevel"/>
    <w:tmpl w:val="3A3A327A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421064"/>
    <w:multiLevelType w:val="hybridMultilevel"/>
    <w:tmpl w:val="14D47638"/>
    <w:lvl w:ilvl="0" w:tplc="1CC2BD6E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ADD3989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>
    <w:nsid w:val="530C3073"/>
    <w:multiLevelType w:val="hybridMultilevel"/>
    <w:tmpl w:val="B8960AEC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BE7FFA"/>
    <w:multiLevelType w:val="hybridMultilevel"/>
    <w:tmpl w:val="C310F3FC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DA0742"/>
    <w:multiLevelType w:val="hybridMultilevel"/>
    <w:tmpl w:val="471ECFAA"/>
    <w:lvl w:ilvl="0" w:tplc="1CC2BD6E">
      <w:start w:val="3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5A2053"/>
    <w:multiLevelType w:val="hybridMultilevel"/>
    <w:tmpl w:val="987A207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6CDB493D"/>
    <w:multiLevelType w:val="hybridMultilevel"/>
    <w:tmpl w:val="C808761E"/>
    <w:lvl w:ilvl="0" w:tplc="CF2C783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</w:rPr>
    </w:lvl>
    <w:lvl w:ilvl="1" w:tplc="113A3D06" w:tentative="1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</w:rPr>
    </w:lvl>
    <w:lvl w:ilvl="2" w:tplc="754C61EA" w:tentative="1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Arial Narrow" w:hAnsi="Arial Narrow" w:hint="default"/>
      </w:rPr>
    </w:lvl>
    <w:lvl w:ilvl="3" w:tplc="C102E49A" w:tentative="1">
      <w:start w:val="1"/>
      <w:numFmt w:val="bullet"/>
      <w:lvlText w:val="−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</w:rPr>
    </w:lvl>
    <w:lvl w:ilvl="4" w:tplc="8BEA2C1A" w:tentative="1">
      <w:start w:val="1"/>
      <w:numFmt w:val="bullet"/>
      <w:lvlText w:val="−"/>
      <w:lvlJc w:val="left"/>
      <w:pPr>
        <w:tabs>
          <w:tab w:val="num" w:pos="3600"/>
        </w:tabs>
        <w:ind w:left="3600" w:hanging="360"/>
      </w:pPr>
      <w:rPr>
        <w:rFonts w:ascii="Arial Narrow" w:hAnsi="Arial Narrow" w:hint="default"/>
      </w:rPr>
    </w:lvl>
    <w:lvl w:ilvl="5" w:tplc="5C54813E" w:tentative="1">
      <w:start w:val="1"/>
      <w:numFmt w:val="bullet"/>
      <w:lvlText w:val="−"/>
      <w:lvlJc w:val="left"/>
      <w:pPr>
        <w:tabs>
          <w:tab w:val="num" w:pos="4320"/>
        </w:tabs>
        <w:ind w:left="4320" w:hanging="360"/>
      </w:pPr>
      <w:rPr>
        <w:rFonts w:ascii="Arial Narrow" w:hAnsi="Arial Narrow" w:hint="default"/>
      </w:rPr>
    </w:lvl>
    <w:lvl w:ilvl="6" w:tplc="92A8BF04" w:tentative="1">
      <w:start w:val="1"/>
      <w:numFmt w:val="bullet"/>
      <w:lvlText w:val="−"/>
      <w:lvlJc w:val="left"/>
      <w:pPr>
        <w:tabs>
          <w:tab w:val="num" w:pos="5040"/>
        </w:tabs>
        <w:ind w:left="5040" w:hanging="360"/>
      </w:pPr>
      <w:rPr>
        <w:rFonts w:ascii="Arial Narrow" w:hAnsi="Arial Narrow" w:hint="default"/>
      </w:rPr>
    </w:lvl>
    <w:lvl w:ilvl="7" w:tplc="72F6DDE6" w:tentative="1">
      <w:start w:val="1"/>
      <w:numFmt w:val="bullet"/>
      <w:lvlText w:val="−"/>
      <w:lvlJc w:val="left"/>
      <w:pPr>
        <w:tabs>
          <w:tab w:val="num" w:pos="5760"/>
        </w:tabs>
        <w:ind w:left="5760" w:hanging="360"/>
      </w:pPr>
      <w:rPr>
        <w:rFonts w:ascii="Arial Narrow" w:hAnsi="Arial Narrow" w:hint="default"/>
      </w:rPr>
    </w:lvl>
    <w:lvl w:ilvl="8" w:tplc="53BA678E" w:tentative="1">
      <w:start w:val="1"/>
      <w:numFmt w:val="bullet"/>
      <w:lvlText w:val="−"/>
      <w:lvlJc w:val="left"/>
      <w:pPr>
        <w:tabs>
          <w:tab w:val="num" w:pos="6480"/>
        </w:tabs>
        <w:ind w:left="6480" w:hanging="360"/>
      </w:pPr>
      <w:rPr>
        <w:rFonts w:ascii="Arial Narrow" w:hAnsi="Arial Narrow" w:hint="default"/>
      </w:rPr>
    </w:lvl>
  </w:abstractNum>
  <w:abstractNum w:abstractNumId="21">
    <w:nsid w:val="6F5B4B8F"/>
    <w:multiLevelType w:val="hybridMultilevel"/>
    <w:tmpl w:val="BE6CDE78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263215"/>
    <w:multiLevelType w:val="hybridMultilevel"/>
    <w:tmpl w:val="1A98834E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4E70836"/>
    <w:multiLevelType w:val="hybridMultilevel"/>
    <w:tmpl w:val="7A4AEF0E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466000"/>
    <w:multiLevelType w:val="hybridMultilevel"/>
    <w:tmpl w:val="FF70FA5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FC50EB6"/>
    <w:multiLevelType w:val="hybridMultilevel"/>
    <w:tmpl w:val="3840587A"/>
    <w:lvl w:ilvl="0" w:tplc="4E60207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8"/>
  </w:num>
  <w:num w:numId="4">
    <w:abstractNumId w:val="22"/>
  </w:num>
  <w:num w:numId="5">
    <w:abstractNumId w:val="9"/>
  </w:num>
  <w:num w:numId="6">
    <w:abstractNumId w:val="2"/>
  </w:num>
  <w:num w:numId="7">
    <w:abstractNumId w:val="17"/>
  </w:num>
  <w:num w:numId="8">
    <w:abstractNumId w:val="20"/>
  </w:num>
  <w:num w:numId="9">
    <w:abstractNumId w:val="25"/>
  </w:num>
  <w:num w:numId="10">
    <w:abstractNumId w:val="21"/>
  </w:num>
  <w:num w:numId="11">
    <w:abstractNumId w:val="23"/>
  </w:num>
  <w:num w:numId="12">
    <w:abstractNumId w:val="0"/>
  </w:num>
  <w:num w:numId="13">
    <w:abstractNumId w:val="7"/>
  </w:num>
  <w:num w:numId="14">
    <w:abstractNumId w:val="1"/>
  </w:num>
  <w:num w:numId="15">
    <w:abstractNumId w:val="15"/>
  </w:num>
  <w:num w:numId="16">
    <w:abstractNumId w:val="13"/>
  </w:num>
  <w:num w:numId="17">
    <w:abstractNumId w:val="4"/>
  </w:num>
  <w:num w:numId="18">
    <w:abstractNumId w:val="16"/>
  </w:num>
  <w:num w:numId="19">
    <w:abstractNumId w:val="19"/>
  </w:num>
  <w:num w:numId="20">
    <w:abstractNumId w:val="12"/>
  </w:num>
  <w:num w:numId="21">
    <w:abstractNumId w:val="5"/>
  </w:num>
  <w:num w:numId="22">
    <w:abstractNumId w:val="6"/>
  </w:num>
  <w:num w:numId="23">
    <w:abstractNumId w:val="8"/>
  </w:num>
  <w:num w:numId="24">
    <w:abstractNumId w:val="3"/>
  </w:num>
  <w:num w:numId="25">
    <w:abstractNumId w:val="10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4F3E"/>
    <w:rsid w:val="000027D5"/>
    <w:rsid w:val="0000310F"/>
    <w:rsid w:val="00006664"/>
    <w:rsid w:val="00007CEE"/>
    <w:rsid w:val="00013728"/>
    <w:rsid w:val="00021BEC"/>
    <w:rsid w:val="00024A10"/>
    <w:rsid w:val="000310FE"/>
    <w:rsid w:val="00033B2A"/>
    <w:rsid w:val="00035E1A"/>
    <w:rsid w:val="00036C24"/>
    <w:rsid w:val="000370F7"/>
    <w:rsid w:val="00042590"/>
    <w:rsid w:val="000447FC"/>
    <w:rsid w:val="00055AD6"/>
    <w:rsid w:val="000678B1"/>
    <w:rsid w:val="000743C6"/>
    <w:rsid w:val="0007737E"/>
    <w:rsid w:val="00080A5B"/>
    <w:rsid w:val="0008100C"/>
    <w:rsid w:val="00082469"/>
    <w:rsid w:val="000841AD"/>
    <w:rsid w:val="00093F18"/>
    <w:rsid w:val="00094A9B"/>
    <w:rsid w:val="0009577C"/>
    <w:rsid w:val="000A63B8"/>
    <w:rsid w:val="000B0628"/>
    <w:rsid w:val="000B1483"/>
    <w:rsid w:val="000B4C8E"/>
    <w:rsid w:val="000C4D83"/>
    <w:rsid w:val="000D1FD5"/>
    <w:rsid w:val="000D2BF2"/>
    <w:rsid w:val="000D32AC"/>
    <w:rsid w:val="000D366E"/>
    <w:rsid w:val="000E1216"/>
    <w:rsid w:val="000E474B"/>
    <w:rsid w:val="000E5B2A"/>
    <w:rsid w:val="000E5CA5"/>
    <w:rsid w:val="000E7C4A"/>
    <w:rsid w:val="000F0418"/>
    <w:rsid w:val="000F214C"/>
    <w:rsid w:val="000F366C"/>
    <w:rsid w:val="000F4A1F"/>
    <w:rsid w:val="000F55AF"/>
    <w:rsid w:val="00101D7F"/>
    <w:rsid w:val="00105C1D"/>
    <w:rsid w:val="00121718"/>
    <w:rsid w:val="00124D01"/>
    <w:rsid w:val="00126D2C"/>
    <w:rsid w:val="00127E40"/>
    <w:rsid w:val="001307E5"/>
    <w:rsid w:val="001406DB"/>
    <w:rsid w:val="00146DDF"/>
    <w:rsid w:val="00155212"/>
    <w:rsid w:val="00156BE4"/>
    <w:rsid w:val="0015710C"/>
    <w:rsid w:val="0016212F"/>
    <w:rsid w:val="00164540"/>
    <w:rsid w:val="001668BA"/>
    <w:rsid w:val="001670D7"/>
    <w:rsid w:val="0017170A"/>
    <w:rsid w:val="0017290D"/>
    <w:rsid w:val="00175F3C"/>
    <w:rsid w:val="00177E56"/>
    <w:rsid w:val="00190173"/>
    <w:rsid w:val="00190BC3"/>
    <w:rsid w:val="00197133"/>
    <w:rsid w:val="00197C2F"/>
    <w:rsid w:val="001A2843"/>
    <w:rsid w:val="001B4D84"/>
    <w:rsid w:val="001B6F34"/>
    <w:rsid w:val="001C123F"/>
    <w:rsid w:val="001C229C"/>
    <w:rsid w:val="001C3655"/>
    <w:rsid w:val="001C4F3E"/>
    <w:rsid w:val="001D0D1C"/>
    <w:rsid w:val="001D0E74"/>
    <w:rsid w:val="001D42F6"/>
    <w:rsid w:val="001D7175"/>
    <w:rsid w:val="001E552C"/>
    <w:rsid w:val="001E6718"/>
    <w:rsid w:val="001F0BB8"/>
    <w:rsid w:val="001F20AB"/>
    <w:rsid w:val="00202D84"/>
    <w:rsid w:val="002065F6"/>
    <w:rsid w:val="00214C08"/>
    <w:rsid w:val="0021696F"/>
    <w:rsid w:val="0024753E"/>
    <w:rsid w:val="00251FF6"/>
    <w:rsid w:val="00252467"/>
    <w:rsid w:val="00262BFE"/>
    <w:rsid w:val="00267314"/>
    <w:rsid w:val="00273344"/>
    <w:rsid w:val="00275488"/>
    <w:rsid w:val="002754B4"/>
    <w:rsid w:val="00284BCB"/>
    <w:rsid w:val="00291B3D"/>
    <w:rsid w:val="00293C80"/>
    <w:rsid w:val="0029513B"/>
    <w:rsid w:val="00297805"/>
    <w:rsid w:val="00297FD3"/>
    <w:rsid w:val="002A0206"/>
    <w:rsid w:val="002A0B92"/>
    <w:rsid w:val="002A0F78"/>
    <w:rsid w:val="002A1B03"/>
    <w:rsid w:val="002B4F3E"/>
    <w:rsid w:val="002B52DC"/>
    <w:rsid w:val="002C3782"/>
    <w:rsid w:val="002D3994"/>
    <w:rsid w:val="002D3BCC"/>
    <w:rsid w:val="002E1DA3"/>
    <w:rsid w:val="002E4E57"/>
    <w:rsid w:val="002F1368"/>
    <w:rsid w:val="002F394B"/>
    <w:rsid w:val="002F3F68"/>
    <w:rsid w:val="002F5F88"/>
    <w:rsid w:val="002F6DAC"/>
    <w:rsid w:val="00300CA2"/>
    <w:rsid w:val="0030409A"/>
    <w:rsid w:val="00312993"/>
    <w:rsid w:val="00313119"/>
    <w:rsid w:val="00315685"/>
    <w:rsid w:val="00317201"/>
    <w:rsid w:val="003218FD"/>
    <w:rsid w:val="00332A06"/>
    <w:rsid w:val="00333048"/>
    <w:rsid w:val="00335454"/>
    <w:rsid w:val="003357DA"/>
    <w:rsid w:val="003370BE"/>
    <w:rsid w:val="003372C2"/>
    <w:rsid w:val="0033731D"/>
    <w:rsid w:val="003543AB"/>
    <w:rsid w:val="00360C32"/>
    <w:rsid w:val="00361D98"/>
    <w:rsid w:val="00362B88"/>
    <w:rsid w:val="00362C94"/>
    <w:rsid w:val="0036446F"/>
    <w:rsid w:val="0036644D"/>
    <w:rsid w:val="0036790E"/>
    <w:rsid w:val="003711F7"/>
    <w:rsid w:val="00373662"/>
    <w:rsid w:val="003765FD"/>
    <w:rsid w:val="003814FC"/>
    <w:rsid w:val="00392B92"/>
    <w:rsid w:val="003963E6"/>
    <w:rsid w:val="003B2810"/>
    <w:rsid w:val="003B544E"/>
    <w:rsid w:val="003C1D7A"/>
    <w:rsid w:val="003D432B"/>
    <w:rsid w:val="003D650D"/>
    <w:rsid w:val="003E20C5"/>
    <w:rsid w:val="003E74C3"/>
    <w:rsid w:val="003F1DD8"/>
    <w:rsid w:val="003F28E4"/>
    <w:rsid w:val="003F4FB3"/>
    <w:rsid w:val="003F52CD"/>
    <w:rsid w:val="003F7ECF"/>
    <w:rsid w:val="004034CD"/>
    <w:rsid w:val="00405587"/>
    <w:rsid w:val="00407BBD"/>
    <w:rsid w:val="00421E3B"/>
    <w:rsid w:val="0042315C"/>
    <w:rsid w:val="00425700"/>
    <w:rsid w:val="00435C5F"/>
    <w:rsid w:val="00437772"/>
    <w:rsid w:val="00455D14"/>
    <w:rsid w:val="00467B7A"/>
    <w:rsid w:val="00473FE7"/>
    <w:rsid w:val="00487EF1"/>
    <w:rsid w:val="00491060"/>
    <w:rsid w:val="004918D1"/>
    <w:rsid w:val="00492C74"/>
    <w:rsid w:val="00496BED"/>
    <w:rsid w:val="00497E9E"/>
    <w:rsid w:val="004A0B43"/>
    <w:rsid w:val="004A0F8F"/>
    <w:rsid w:val="004B67BA"/>
    <w:rsid w:val="004B7F26"/>
    <w:rsid w:val="004C01DC"/>
    <w:rsid w:val="004C0556"/>
    <w:rsid w:val="004C72EC"/>
    <w:rsid w:val="004D47A8"/>
    <w:rsid w:val="004D6146"/>
    <w:rsid w:val="004E16BE"/>
    <w:rsid w:val="004E29F2"/>
    <w:rsid w:val="004E4AA3"/>
    <w:rsid w:val="004E5CAF"/>
    <w:rsid w:val="004F3C82"/>
    <w:rsid w:val="005008F3"/>
    <w:rsid w:val="0050575A"/>
    <w:rsid w:val="005105D7"/>
    <w:rsid w:val="00515B5C"/>
    <w:rsid w:val="00523AF9"/>
    <w:rsid w:val="00525BC9"/>
    <w:rsid w:val="00531AE5"/>
    <w:rsid w:val="00532420"/>
    <w:rsid w:val="0053390A"/>
    <w:rsid w:val="00537CF5"/>
    <w:rsid w:val="005415E2"/>
    <w:rsid w:val="00545EA5"/>
    <w:rsid w:val="00555381"/>
    <w:rsid w:val="00555500"/>
    <w:rsid w:val="00556B83"/>
    <w:rsid w:val="005672DB"/>
    <w:rsid w:val="00572E37"/>
    <w:rsid w:val="00576CC2"/>
    <w:rsid w:val="00586374"/>
    <w:rsid w:val="005A03DD"/>
    <w:rsid w:val="005A1C26"/>
    <w:rsid w:val="005A4870"/>
    <w:rsid w:val="005A4B08"/>
    <w:rsid w:val="005B1085"/>
    <w:rsid w:val="005B65CB"/>
    <w:rsid w:val="005C09EF"/>
    <w:rsid w:val="005C4E9C"/>
    <w:rsid w:val="005C50B2"/>
    <w:rsid w:val="005C7452"/>
    <w:rsid w:val="005C7987"/>
    <w:rsid w:val="005D2236"/>
    <w:rsid w:val="005D2CE7"/>
    <w:rsid w:val="005D4D2B"/>
    <w:rsid w:val="005D6FF9"/>
    <w:rsid w:val="005E5131"/>
    <w:rsid w:val="005E5D90"/>
    <w:rsid w:val="005E62EE"/>
    <w:rsid w:val="005E728F"/>
    <w:rsid w:val="005F317C"/>
    <w:rsid w:val="00610E73"/>
    <w:rsid w:val="00611813"/>
    <w:rsid w:val="00612404"/>
    <w:rsid w:val="00616D66"/>
    <w:rsid w:val="00622BE0"/>
    <w:rsid w:val="00624F00"/>
    <w:rsid w:val="00627131"/>
    <w:rsid w:val="006361DF"/>
    <w:rsid w:val="00642624"/>
    <w:rsid w:val="006504FA"/>
    <w:rsid w:val="00651E49"/>
    <w:rsid w:val="006546B4"/>
    <w:rsid w:val="0065768C"/>
    <w:rsid w:val="00660F32"/>
    <w:rsid w:val="006611C2"/>
    <w:rsid w:val="00661B31"/>
    <w:rsid w:val="00666E4D"/>
    <w:rsid w:val="006718AC"/>
    <w:rsid w:val="00671D76"/>
    <w:rsid w:val="006740E0"/>
    <w:rsid w:val="006770B7"/>
    <w:rsid w:val="006836D5"/>
    <w:rsid w:val="006837D3"/>
    <w:rsid w:val="00690DDF"/>
    <w:rsid w:val="00694BB4"/>
    <w:rsid w:val="00696C7E"/>
    <w:rsid w:val="00696E56"/>
    <w:rsid w:val="006A40DE"/>
    <w:rsid w:val="006B16AD"/>
    <w:rsid w:val="006B2463"/>
    <w:rsid w:val="006C050F"/>
    <w:rsid w:val="006C7015"/>
    <w:rsid w:val="006C778E"/>
    <w:rsid w:val="006C7BEF"/>
    <w:rsid w:val="006E33C5"/>
    <w:rsid w:val="006E7D13"/>
    <w:rsid w:val="007015BD"/>
    <w:rsid w:val="00701C5B"/>
    <w:rsid w:val="00705221"/>
    <w:rsid w:val="007103FF"/>
    <w:rsid w:val="007109CF"/>
    <w:rsid w:val="00716B9F"/>
    <w:rsid w:val="0072241E"/>
    <w:rsid w:val="007241E1"/>
    <w:rsid w:val="00730EED"/>
    <w:rsid w:val="00742772"/>
    <w:rsid w:val="00750E8C"/>
    <w:rsid w:val="00751C64"/>
    <w:rsid w:val="00756DE2"/>
    <w:rsid w:val="007613F2"/>
    <w:rsid w:val="00762298"/>
    <w:rsid w:val="0077023B"/>
    <w:rsid w:val="00775BC7"/>
    <w:rsid w:val="00777A9C"/>
    <w:rsid w:val="00777AA5"/>
    <w:rsid w:val="00780604"/>
    <w:rsid w:val="007A0EE0"/>
    <w:rsid w:val="007A5513"/>
    <w:rsid w:val="007C1EA8"/>
    <w:rsid w:val="007C5ADD"/>
    <w:rsid w:val="007C7BF7"/>
    <w:rsid w:val="007E2155"/>
    <w:rsid w:val="007E48AA"/>
    <w:rsid w:val="007F07C5"/>
    <w:rsid w:val="007F09CF"/>
    <w:rsid w:val="008102C7"/>
    <w:rsid w:val="00812515"/>
    <w:rsid w:val="00813911"/>
    <w:rsid w:val="008169A1"/>
    <w:rsid w:val="00822919"/>
    <w:rsid w:val="0082381C"/>
    <w:rsid w:val="0082752D"/>
    <w:rsid w:val="0083113A"/>
    <w:rsid w:val="00835712"/>
    <w:rsid w:val="00844C22"/>
    <w:rsid w:val="00845379"/>
    <w:rsid w:val="008457FA"/>
    <w:rsid w:val="008520AC"/>
    <w:rsid w:val="00857880"/>
    <w:rsid w:val="008707A9"/>
    <w:rsid w:val="00871ADB"/>
    <w:rsid w:val="0087389F"/>
    <w:rsid w:val="008744C6"/>
    <w:rsid w:val="008751EC"/>
    <w:rsid w:val="008811BF"/>
    <w:rsid w:val="0088208A"/>
    <w:rsid w:val="00882FA9"/>
    <w:rsid w:val="00887BC1"/>
    <w:rsid w:val="00892162"/>
    <w:rsid w:val="008A0478"/>
    <w:rsid w:val="008A2B46"/>
    <w:rsid w:val="008B41B1"/>
    <w:rsid w:val="008B53C1"/>
    <w:rsid w:val="008B752E"/>
    <w:rsid w:val="008C0498"/>
    <w:rsid w:val="008C14B5"/>
    <w:rsid w:val="008C6AAC"/>
    <w:rsid w:val="008D08F6"/>
    <w:rsid w:val="008D2067"/>
    <w:rsid w:val="008D3196"/>
    <w:rsid w:val="008E4B70"/>
    <w:rsid w:val="008E6EA3"/>
    <w:rsid w:val="008F1C0A"/>
    <w:rsid w:val="008F434D"/>
    <w:rsid w:val="009004F5"/>
    <w:rsid w:val="0091058D"/>
    <w:rsid w:val="00916816"/>
    <w:rsid w:val="00917792"/>
    <w:rsid w:val="00920EA6"/>
    <w:rsid w:val="00931874"/>
    <w:rsid w:val="009447D8"/>
    <w:rsid w:val="009455A8"/>
    <w:rsid w:val="0094768B"/>
    <w:rsid w:val="009548EB"/>
    <w:rsid w:val="00965421"/>
    <w:rsid w:val="00973DBC"/>
    <w:rsid w:val="00973E7D"/>
    <w:rsid w:val="00975BFC"/>
    <w:rsid w:val="00976728"/>
    <w:rsid w:val="00982EA9"/>
    <w:rsid w:val="009831B1"/>
    <w:rsid w:val="00985933"/>
    <w:rsid w:val="00987ED5"/>
    <w:rsid w:val="00990E76"/>
    <w:rsid w:val="009A01FA"/>
    <w:rsid w:val="009A3C35"/>
    <w:rsid w:val="009B0568"/>
    <w:rsid w:val="009C1780"/>
    <w:rsid w:val="009D34C1"/>
    <w:rsid w:val="009D5F27"/>
    <w:rsid w:val="009E090B"/>
    <w:rsid w:val="009E223E"/>
    <w:rsid w:val="009F324C"/>
    <w:rsid w:val="009F709A"/>
    <w:rsid w:val="009F7B75"/>
    <w:rsid w:val="00A00F94"/>
    <w:rsid w:val="00A1105C"/>
    <w:rsid w:val="00A11EFB"/>
    <w:rsid w:val="00A26999"/>
    <w:rsid w:val="00A305C3"/>
    <w:rsid w:val="00A32C5A"/>
    <w:rsid w:val="00A369F3"/>
    <w:rsid w:val="00A619DB"/>
    <w:rsid w:val="00A859A5"/>
    <w:rsid w:val="00A9338C"/>
    <w:rsid w:val="00A95FDB"/>
    <w:rsid w:val="00AA0E15"/>
    <w:rsid w:val="00AA261B"/>
    <w:rsid w:val="00AB705D"/>
    <w:rsid w:val="00AC2FEA"/>
    <w:rsid w:val="00AD4001"/>
    <w:rsid w:val="00AD7714"/>
    <w:rsid w:val="00AE49AA"/>
    <w:rsid w:val="00AE5789"/>
    <w:rsid w:val="00AE62C8"/>
    <w:rsid w:val="00AE7F62"/>
    <w:rsid w:val="00AF43C6"/>
    <w:rsid w:val="00AF6B3C"/>
    <w:rsid w:val="00B00330"/>
    <w:rsid w:val="00B0169A"/>
    <w:rsid w:val="00B116A9"/>
    <w:rsid w:val="00B121CD"/>
    <w:rsid w:val="00B15877"/>
    <w:rsid w:val="00B16686"/>
    <w:rsid w:val="00B16DCA"/>
    <w:rsid w:val="00B16FB6"/>
    <w:rsid w:val="00B236AD"/>
    <w:rsid w:val="00B25029"/>
    <w:rsid w:val="00B25239"/>
    <w:rsid w:val="00B26E65"/>
    <w:rsid w:val="00B308E0"/>
    <w:rsid w:val="00B311E6"/>
    <w:rsid w:val="00B31BF8"/>
    <w:rsid w:val="00B33E6B"/>
    <w:rsid w:val="00B42A14"/>
    <w:rsid w:val="00B45193"/>
    <w:rsid w:val="00B46C92"/>
    <w:rsid w:val="00B53779"/>
    <w:rsid w:val="00B55C95"/>
    <w:rsid w:val="00B6193C"/>
    <w:rsid w:val="00B74AF5"/>
    <w:rsid w:val="00B7521D"/>
    <w:rsid w:val="00B80C23"/>
    <w:rsid w:val="00B935B0"/>
    <w:rsid w:val="00BA02A1"/>
    <w:rsid w:val="00BA2D73"/>
    <w:rsid w:val="00BA2E31"/>
    <w:rsid w:val="00BC401B"/>
    <w:rsid w:val="00BC44B7"/>
    <w:rsid w:val="00BD2887"/>
    <w:rsid w:val="00BD5FE5"/>
    <w:rsid w:val="00BE7545"/>
    <w:rsid w:val="00BE75BE"/>
    <w:rsid w:val="00BF2B8B"/>
    <w:rsid w:val="00BF6D1D"/>
    <w:rsid w:val="00C00699"/>
    <w:rsid w:val="00C0463B"/>
    <w:rsid w:val="00C04674"/>
    <w:rsid w:val="00C10686"/>
    <w:rsid w:val="00C109B2"/>
    <w:rsid w:val="00C11023"/>
    <w:rsid w:val="00C12B1D"/>
    <w:rsid w:val="00C217C3"/>
    <w:rsid w:val="00C3665B"/>
    <w:rsid w:val="00C421E3"/>
    <w:rsid w:val="00C4284A"/>
    <w:rsid w:val="00C46941"/>
    <w:rsid w:val="00C51BB4"/>
    <w:rsid w:val="00C60B05"/>
    <w:rsid w:val="00C63379"/>
    <w:rsid w:val="00C74CB7"/>
    <w:rsid w:val="00C82A46"/>
    <w:rsid w:val="00C84BB2"/>
    <w:rsid w:val="00C8639C"/>
    <w:rsid w:val="00C972A3"/>
    <w:rsid w:val="00CA1904"/>
    <w:rsid w:val="00CA3AF5"/>
    <w:rsid w:val="00CA73E5"/>
    <w:rsid w:val="00CB5FB0"/>
    <w:rsid w:val="00CB6D83"/>
    <w:rsid w:val="00CC5586"/>
    <w:rsid w:val="00CD0F33"/>
    <w:rsid w:val="00CD2811"/>
    <w:rsid w:val="00CF34F1"/>
    <w:rsid w:val="00CF3A88"/>
    <w:rsid w:val="00D00099"/>
    <w:rsid w:val="00D001AF"/>
    <w:rsid w:val="00D106C9"/>
    <w:rsid w:val="00D17E47"/>
    <w:rsid w:val="00D20550"/>
    <w:rsid w:val="00D21DF3"/>
    <w:rsid w:val="00D22581"/>
    <w:rsid w:val="00D22FA2"/>
    <w:rsid w:val="00D26CE0"/>
    <w:rsid w:val="00D27BA5"/>
    <w:rsid w:val="00D37964"/>
    <w:rsid w:val="00D52C06"/>
    <w:rsid w:val="00D5774B"/>
    <w:rsid w:val="00D65071"/>
    <w:rsid w:val="00D66115"/>
    <w:rsid w:val="00D70439"/>
    <w:rsid w:val="00D7791E"/>
    <w:rsid w:val="00D81843"/>
    <w:rsid w:val="00D821C6"/>
    <w:rsid w:val="00D8297E"/>
    <w:rsid w:val="00D83B00"/>
    <w:rsid w:val="00D85D8D"/>
    <w:rsid w:val="00D86276"/>
    <w:rsid w:val="00D9115B"/>
    <w:rsid w:val="00DA166D"/>
    <w:rsid w:val="00DB1C9B"/>
    <w:rsid w:val="00DB3CC2"/>
    <w:rsid w:val="00DB711C"/>
    <w:rsid w:val="00DC73C8"/>
    <w:rsid w:val="00DD22A2"/>
    <w:rsid w:val="00DD37E1"/>
    <w:rsid w:val="00DD3F03"/>
    <w:rsid w:val="00DD53C1"/>
    <w:rsid w:val="00DD75B2"/>
    <w:rsid w:val="00DE64F3"/>
    <w:rsid w:val="00DE7B5E"/>
    <w:rsid w:val="00DF48FD"/>
    <w:rsid w:val="00DF526E"/>
    <w:rsid w:val="00E02BC7"/>
    <w:rsid w:val="00E042A2"/>
    <w:rsid w:val="00E1556A"/>
    <w:rsid w:val="00E15A27"/>
    <w:rsid w:val="00E23C55"/>
    <w:rsid w:val="00E31026"/>
    <w:rsid w:val="00E33E2E"/>
    <w:rsid w:val="00E37749"/>
    <w:rsid w:val="00E40072"/>
    <w:rsid w:val="00E410B1"/>
    <w:rsid w:val="00E4299D"/>
    <w:rsid w:val="00E44462"/>
    <w:rsid w:val="00E449C6"/>
    <w:rsid w:val="00E54F9A"/>
    <w:rsid w:val="00E608F4"/>
    <w:rsid w:val="00E6277A"/>
    <w:rsid w:val="00E7211A"/>
    <w:rsid w:val="00E96156"/>
    <w:rsid w:val="00E976FD"/>
    <w:rsid w:val="00EA3D65"/>
    <w:rsid w:val="00EA73C3"/>
    <w:rsid w:val="00EB0667"/>
    <w:rsid w:val="00EC0E84"/>
    <w:rsid w:val="00EC2DC0"/>
    <w:rsid w:val="00EC5BFA"/>
    <w:rsid w:val="00EC6B54"/>
    <w:rsid w:val="00EC7798"/>
    <w:rsid w:val="00ED4759"/>
    <w:rsid w:val="00ED5AF1"/>
    <w:rsid w:val="00EE34E5"/>
    <w:rsid w:val="00EF14E4"/>
    <w:rsid w:val="00EF2EB1"/>
    <w:rsid w:val="00EF6111"/>
    <w:rsid w:val="00F0142A"/>
    <w:rsid w:val="00F060EB"/>
    <w:rsid w:val="00F06673"/>
    <w:rsid w:val="00F06918"/>
    <w:rsid w:val="00F137CB"/>
    <w:rsid w:val="00F13F02"/>
    <w:rsid w:val="00F21054"/>
    <w:rsid w:val="00F2767C"/>
    <w:rsid w:val="00F30D74"/>
    <w:rsid w:val="00F372D1"/>
    <w:rsid w:val="00F37ABD"/>
    <w:rsid w:val="00F4197D"/>
    <w:rsid w:val="00F42FE1"/>
    <w:rsid w:val="00F43808"/>
    <w:rsid w:val="00F44093"/>
    <w:rsid w:val="00F463A4"/>
    <w:rsid w:val="00F51640"/>
    <w:rsid w:val="00F64646"/>
    <w:rsid w:val="00F64D5E"/>
    <w:rsid w:val="00F64F70"/>
    <w:rsid w:val="00F726C1"/>
    <w:rsid w:val="00F745C4"/>
    <w:rsid w:val="00F76FCE"/>
    <w:rsid w:val="00F80600"/>
    <w:rsid w:val="00F85EFD"/>
    <w:rsid w:val="00F87A10"/>
    <w:rsid w:val="00F91226"/>
    <w:rsid w:val="00F9436E"/>
    <w:rsid w:val="00F94FFC"/>
    <w:rsid w:val="00F954D1"/>
    <w:rsid w:val="00FA0A46"/>
    <w:rsid w:val="00FB0558"/>
    <w:rsid w:val="00FB4A6D"/>
    <w:rsid w:val="00FB62E7"/>
    <w:rsid w:val="00FB6AEF"/>
    <w:rsid w:val="00FC0BFA"/>
    <w:rsid w:val="00FC145E"/>
    <w:rsid w:val="00FC2662"/>
    <w:rsid w:val="00FC6DE3"/>
    <w:rsid w:val="00FC6ED6"/>
    <w:rsid w:val="00FE6ABB"/>
    <w:rsid w:val="00FF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F3E"/>
  </w:style>
  <w:style w:type="paragraph" w:styleId="1">
    <w:name w:val="heading 1"/>
    <w:basedOn w:val="a"/>
    <w:next w:val="a"/>
    <w:link w:val="10"/>
    <w:uiPriority w:val="9"/>
    <w:qFormat/>
    <w:rsid w:val="006770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85E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770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A619D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F3E"/>
    <w:pPr>
      <w:ind w:left="720"/>
      <w:contextualSpacing/>
    </w:pPr>
  </w:style>
  <w:style w:type="table" w:styleId="a4">
    <w:name w:val="Table Grid"/>
    <w:basedOn w:val="a1"/>
    <w:uiPriority w:val="59"/>
    <w:rsid w:val="001C4F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611813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11813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11813"/>
    <w:rPr>
      <w:vertAlign w:val="superscript"/>
    </w:rPr>
  </w:style>
  <w:style w:type="paragraph" w:styleId="a8">
    <w:name w:val="Body Text Indent"/>
    <w:basedOn w:val="a"/>
    <w:link w:val="a9"/>
    <w:uiPriority w:val="99"/>
    <w:semiHidden/>
    <w:unhideWhenUsed/>
    <w:rsid w:val="00696C7E"/>
    <w:pPr>
      <w:spacing w:after="120"/>
      <w:ind w:left="283"/>
    </w:pPr>
    <w:rPr>
      <w:rFonts w:eastAsiaTheme="minorEastAsia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696C7E"/>
    <w:rPr>
      <w:rFonts w:eastAsiaTheme="minorEastAsia"/>
      <w:lang w:eastAsia="ru-RU"/>
    </w:rPr>
  </w:style>
  <w:style w:type="paragraph" w:styleId="aa">
    <w:name w:val="Normal (Web)"/>
    <w:basedOn w:val="a"/>
    <w:uiPriority w:val="99"/>
    <w:unhideWhenUsed/>
    <w:rsid w:val="006124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67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70D7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5B1085"/>
    <w:rPr>
      <w:color w:val="0000FF"/>
      <w:u w:val="single"/>
    </w:rPr>
  </w:style>
  <w:style w:type="paragraph" w:styleId="ae">
    <w:name w:val="header"/>
    <w:basedOn w:val="a"/>
    <w:link w:val="af"/>
    <w:uiPriority w:val="99"/>
    <w:unhideWhenUsed/>
    <w:rsid w:val="004A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A0B43"/>
  </w:style>
  <w:style w:type="paragraph" w:styleId="af0">
    <w:name w:val="footer"/>
    <w:basedOn w:val="a"/>
    <w:link w:val="af1"/>
    <w:uiPriority w:val="99"/>
    <w:unhideWhenUsed/>
    <w:rsid w:val="004A0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4A0B43"/>
  </w:style>
  <w:style w:type="character" w:styleId="af2">
    <w:name w:val="annotation reference"/>
    <w:basedOn w:val="a0"/>
    <w:uiPriority w:val="99"/>
    <w:semiHidden/>
    <w:unhideWhenUsed/>
    <w:rsid w:val="00A32C5A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A32C5A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A32C5A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32C5A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32C5A"/>
    <w:rPr>
      <w:b/>
      <w:bCs/>
      <w:sz w:val="20"/>
      <w:szCs w:val="20"/>
    </w:rPr>
  </w:style>
  <w:style w:type="paragraph" w:styleId="af7">
    <w:name w:val="Body Text"/>
    <w:basedOn w:val="a"/>
    <w:link w:val="af8"/>
    <w:rsid w:val="004C72E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Знак"/>
    <w:basedOn w:val="a0"/>
    <w:link w:val="af7"/>
    <w:rsid w:val="004C72E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85E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770B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6770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9">
    <w:name w:val="TOC Heading"/>
    <w:basedOn w:val="1"/>
    <w:next w:val="a"/>
    <w:uiPriority w:val="39"/>
    <w:semiHidden/>
    <w:unhideWhenUsed/>
    <w:qFormat/>
    <w:rsid w:val="006770B7"/>
    <w:pPr>
      <w:outlineLvl w:val="9"/>
    </w:pPr>
  </w:style>
  <w:style w:type="paragraph" w:styleId="21">
    <w:name w:val="toc 2"/>
    <w:basedOn w:val="a"/>
    <w:next w:val="a"/>
    <w:autoRedefine/>
    <w:uiPriority w:val="39"/>
    <w:unhideWhenUsed/>
    <w:rsid w:val="006770B7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unhideWhenUsed/>
    <w:rsid w:val="006770B7"/>
    <w:pPr>
      <w:spacing w:after="100"/>
      <w:ind w:left="440"/>
    </w:pPr>
  </w:style>
  <w:style w:type="character" w:customStyle="1" w:styleId="40">
    <w:name w:val="Заголовок 4 Знак"/>
    <w:basedOn w:val="a0"/>
    <w:link w:val="4"/>
    <w:uiPriority w:val="9"/>
    <w:rsid w:val="00A619D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3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366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16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38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4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3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36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0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&#1073;&#1091;&#1082;%20&#1088;&#1072;&#1073;&#1086;&#1090;&#1072;\&#1060;&#1044;\&#1088;&#1072;&#1073;&#1086;&#1090;&#1072;\&#1048;&#1060;&#1040;\&#1048;&#1043;&#1057;\2022\&#1048;&#1055;\20-24%20&#1085;\&#1055;&#1088;&#1086;&#1077;&#1082;&#1090;%20&#1048;&#1055;%202020-2024%20&#1086;&#1090;%2001.04.22\M_0000000001\&#1050;&#1055;%201\&#1058;&#1050;&#1055;%20SIB70190210.01.pdf" TargetMode="External"/><Relationship Id="rId5" Type="http://schemas.openxmlformats.org/officeDocument/2006/relationships/settings" Target="settings.xml"/><Relationship Id="rId10" Type="http://schemas.openxmlformats.org/officeDocument/2006/relationships/hyperlink" Target="&#1055;&#1088;&#1086;&#1077;&#1082;&#1090;%20&#1048;&#1055;%202020-2024%20&#1086;&#1090;%2001.04.22/M_0000000001/&#1054;&#1089;&#1086;&#1073;&#1086;&#1077;%20&#1084;&#1085;&#1077;&#1085;&#1080;&#1077;%20&#1056;&#1058;&#1053;%20&#1055;&#1057;%2035&#1082;&#1042;%20&#1043;&#1055;&#1047;-5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&#1055;&#1088;&#1086;&#1077;&#1082;&#1090;%20&#1048;&#1055;%202020-2024%20&#1086;&#1090;%2001.04.22/M_000000000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7AFE3-CA87-45A9-8B8B-7983F3676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6</Pages>
  <Words>1535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Родионовская Ксения Андреевна</dc:creator>
  <cp:lastModifiedBy>1</cp:lastModifiedBy>
  <cp:revision>73</cp:revision>
  <cp:lastPrinted>2016-02-26T03:13:00Z</cp:lastPrinted>
  <dcterms:created xsi:type="dcterms:W3CDTF">2019-03-30T07:57:00Z</dcterms:created>
  <dcterms:modified xsi:type="dcterms:W3CDTF">2023-03-31T09:00:00Z</dcterms:modified>
</cp:coreProperties>
</file>